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291" w:rsidRDefault="00920FEC" w:rsidP="00225291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706B8">
        <w:rPr>
          <w:rFonts w:ascii="Times New Roman" w:hAnsi="Times New Roman" w:cs="Times New Roman"/>
          <w:sz w:val="26"/>
          <w:szCs w:val="26"/>
        </w:rPr>
        <w:t>Пояснительная записка</w:t>
      </w:r>
      <w:r w:rsidR="00D70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241B" w:rsidRDefault="00920FEC" w:rsidP="00225291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25291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  <w:r w:rsidR="00D706B8" w:rsidRPr="0022529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FEC" w:rsidRPr="00225291" w:rsidRDefault="00920FEC" w:rsidP="00225291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6"/>
          <w:szCs w:val="26"/>
          <w:lang w:eastAsia="en-US"/>
        </w:rPr>
      </w:pPr>
      <w:r w:rsidRPr="00225291">
        <w:rPr>
          <w:rFonts w:ascii="Times New Roman" w:hAnsi="Times New Roman" w:cs="Times New Roman"/>
          <w:sz w:val="26"/>
          <w:szCs w:val="26"/>
        </w:rPr>
        <w:t>«</w:t>
      </w:r>
      <w:r w:rsidRPr="00225291">
        <w:rPr>
          <w:rFonts w:ascii="Times New Roman" w:hAnsi="Times New Roman" w:cs="Times New Roman"/>
          <w:sz w:val="26"/>
          <w:szCs w:val="26"/>
          <w:lang w:eastAsia="en-US"/>
        </w:rPr>
        <w:t xml:space="preserve">Профилактика правонарушений в городе </w:t>
      </w:r>
      <w:proofErr w:type="spellStart"/>
      <w:r w:rsidRPr="00225291">
        <w:rPr>
          <w:rFonts w:ascii="Times New Roman" w:hAnsi="Times New Roman" w:cs="Times New Roman"/>
          <w:sz w:val="26"/>
          <w:szCs w:val="26"/>
          <w:lang w:eastAsia="en-US"/>
        </w:rPr>
        <w:t>Пыть-Яхе</w:t>
      </w:r>
      <w:proofErr w:type="spellEnd"/>
      <w:r w:rsidRPr="00225291">
        <w:rPr>
          <w:rFonts w:ascii="Times New Roman" w:hAnsi="Times New Roman" w:cs="Times New Roman"/>
          <w:sz w:val="26"/>
          <w:szCs w:val="26"/>
          <w:lang w:eastAsia="en-US"/>
        </w:rPr>
        <w:t>»</w:t>
      </w:r>
      <w:r w:rsidR="00225291" w:rsidRPr="00225291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68339D">
        <w:rPr>
          <w:rFonts w:ascii="Times New Roman" w:hAnsi="Times New Roman" w:cs="Times New Roman"/>
          <w:sz w:val="26"/>
          <w:szCs w:val="26"/>
          <w:lang w:eastAsia="en-US"/>
        </w:rPr>
        <w:t xml:space="preserve">за </w:t>
      </w:r>
      <w:r w:rsidR="009939DF">
        <w:rPr>
          <w:rFonts w:ascii="Times New Roman" w:hAnsi="Times New Roman" w:cs="Times New Roman"/>
          <w:sz w:val="26"/>
          <w:szCs w:val="26"/>
          <w:lang w:eastAsia="en-US"/>
        </w:rPr>
        <w:t>1</w:t>
      </w:r>
      <w:r w:rsidR="00906B28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F82B9A">
        <w:rPr>
          <w:rFonts w:ascii="Times New Roman" w:hAnsi="Times New Roman" w:cs="Times New Roman"/>
          <w:sz w:val="26"/>
          <w:szCs w:val="26"/>
          <w:lang w:eastAsia="en-US"/>
        </w:rPr>
        <w:t xml:space="preserve">полугодие </w:t>
      </w:r>
      <w:r w:rsidRPr="00225291">
        <w:rPr>
          <w:rFonts w:ascii="Times New Roman" w:hAnsi="Times New Roman" w:cs="Times New Roman"/>
          <w:sz w:val="26"/>
          <w:szCs w:val="26"/>
          <w:lang w:eastAsia="en-US"/>
        </w:rPr>
        <w:t>20</w:t>
      </w:r>
      <w:r w:rsidR="00E717C0" w:rsidRPr="00225291"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906B28">
        <w:rPr>
          <w:rFonts w:ascii="Times New Roman" w:hAnsi="Times New Roman" w:cs="Times New Roman"/>
          <w:sz w:val="26"/>
          <w:szCs w:val="26"/>
          <w:lang w:eastAsia="en-US"/>
        </w:rPr>
        <w:t>3</w:t>
      </w:r>
      <w:r w:rsidR="003A2FE5" w:rsidRPr="00225291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CB4EBF" w:rsidRPr="00225291">
        <w:rPr>
          <w:rFonts w:ascii="Times New Roman" w:hAnsi="Times New Roman" w:cs="Times New Roman"/>
          <w:sz w:val="26"/>
          <w:szCs w:val="26"/>
          <w:lang w:eastAsia="en-US"/>
        </w:rPr>
        <w:t>год</w:t>
      </w:r>
      <w:r w:rsidR="00906B28">
        <w:rPr>
          <w:rFonts w:ascii="Times New Roman" w:hAnsi="Times New Roman" w:cs="Times New Roman"/>
          <w:sz w:val="26"/>
          <w:szCs w:val="26"/>
          <w:lang w:eastAsia="en-US"/>
        </w:rPr>
        <w:t>а</w:t>
      </w:r>
    </w:p>
    <w:p w:rsidR="00920FEC" w:rsidRPr="00E76DA0" w:rsidRDefault="00920FEC" w:rsidP="00855258">
      <w:pPr>
        <w:jc w:val="center"/>
        <w:rPr>
          <w:sz w:val="16"/>
          <w:szCs w:val="16"/>
          <w:lang w:eastAsia="en-US"/>
        </w:rPr>
      </w:pPr>
    </w:p>
    <w:p w:rsidR="00920FEC" w:rsidRPr="00D706B8" w:rsidRDefault="00920FEC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1. Сведения:</w:t>
      </w:r>
    </w:p>
    <w:p w:rsidR="00920FEC" w:rsidRPr="00D706B8" w:rsidRDefault="00920FEC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- 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образования, внебюджетные источники), Информация приведена в таблице №1.</w:t>
      </w:r>
    </w:p>
    <w:p w:rsidR="00920FEC" w:rsidRPr="00D706B8" w:rsidRDefault="00920FEC" w:rsidP="00D706B8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- о результатах реализации программных мероприятий, финансирование по которым не осуществлялось и причинах их невыполнения:</w:t>
      </w:r>
    </w:p>
    <w:p w:rsidR="000E5D4B" w:rsidRPr="00E76DA0" w:rsidRDefault="000E5D4B" w:rsidP="00D706B8">
      <w:pPr>
        <w:ind w:firstLine="284"/>
        <w:jc w:val="both"/>
        <w:rPr>
          <w:b/>
          <w:color w:val="000000"/>
          <w:sz w:val="16"/>
          <w:szCs w:val="16"/>
        </w:rPr>
      </w:pPr>
    </w:p>
    <w:p w:rsidR="00920FEC" w:rsidRPr="00D706B8" w:rsidRDefault="00920FEC" w:rsidP="00D706B8">
      <w:pPr>
        <w:ind w:firstLine="284"/>
        <w:jc w:val="both"/>
        <w:rPr>
          <w:b/>
          <w:color w:val="000000"/>
          <w:sz w:val="26"/>
          <w:szCs w:val="26"/>
        </w:rPr>
      </w:pPr>
      <w:r w:rsidRPr="00D706B8">
        <w:rPr>
          <w:b/>
          <w:color w:val="000000"/>
          <w:sz w:val="26"/>
          <w:szCs w:val="26"/>
        </w:rPr>
        <w:t>Профилактика рецидивных преступлений:</w:t>
      </w:r>
    </w:p>
    <w:p w:rsidR="00920FEC" w:rsidRDefault="00920FEC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В адрес администрации города Пыть-Яха поступают письма из исправительных учреждений РФ с информацией об освобождении граждан и просьбами об оказании помощи в предоставлении жилья и трудоустройства. Поступающая информация обрабатывается, в исправительные учреждения направляется ответ с рекомендациями для осужденных. Также данные об освободившихся граждан направляются в БУ «Комплексный центр социального обслуживания населения» г. </w:t>
      </w:r>
      <w:r w:rsidR="00AF532F">
        <w:rPr>
          <w:sz w:val="26"/>
          <w:szCs w:val="26"/>
        </w:rPr>
        <w:t xml:space="preserve">Пыть-Ях для работы с осужденными, </w:t>
      </w:r>
      <w:r w:rsidRPr="00D706B8">
        <w:rPr>
          <w:sz w:val="26"/>
          <w:szCs w:val="26"/>
        </w:rPr>
        <w:t>в Пыть-Яхский центр занятости населения для оказания содействия в трудоустройстве.</w:t>
      </w:r>
    </w:p>
    <w:p w:rsidR="00D706B8" w:rsidRPr="0063241B" w:rsidRDefault="00D706B8" w:rsidP="00D706B8">
      <w:pPr>
        <w:ind w:firstLine="284"/>
        <w:jc w:val="both"/>
        <w:rPr>
          <w:sz w:val="16"/>
          <w:szCs w:val="16"/>
        </w:rPr>
      </w:pPr>
    </w:p>
    <w:p w:rsidR="003A2FE5" w:rsidRPr="00D706B8" w:rsidRDefault="003A2FE5" w:rsidP="00D706B8">
      <w:pPr>
        <w:ind w:firstLine="284"/>
        <w:jc w:val="both"/>
        <w:rPr>
          <w:sz w:val="26"/>
          <w:szCs w:val="26"/>
        </w:rPr>
      </w:pPr>
      <w:r w:rsidRPr="00D706B8">
        <w:rPr>
          <w:b/>
          <w:sz w:val="26"/>
          <w:szCs w:val="26"/>
        </w:rPr>
        <w:t>Организация и проведение лекций, семинаров, совещаний, конференций, реализация антинаркотических проектов с субъектами профилактики наркомании, в том числе с участием общественности:</w:t>
      </w:r>
      <w:r w:rsidRPr="00D706B8">
        <w:rPr>
          <w:sz w:val="26"/>
          <w:szCs w:val="26"/>
        </w:rPr>
        <w:t xml:space="preserve"> </w:t>
      </w:r>
    </w:p>
    <w:p w:rsidR="003A2FE5" w:rsidRDefault="003A2FE5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Проведено </w:t>
      </w:r>
      <w:r w:rsidR="002B62D2">
        <w:rPr>
          <w:sz w:val="26"/>
          <w:szCs w:val="26"/>
        </w:rPr>
        <w:t>2</w:t>
      </w:r>
      <w:r w:rsidR="009407F2">
        <w:rPr>
          <w:sz w:val="26"/>
          <w:szCs w:val="26"/>
        </w:rPr>
        <w:t xml:space="preserve"> </w:t>
      </w:r>
      <w:r w:rsidRPr="00D706B8">
        <w:rPr>
          <w:sz w:val="26"/>
          <w:szCs w:val="26"/>
        </w:rPr>
        <w:t>заседани</w:t>
      </w:r>
      <w:r w:rsidR="002B62D2">
        <w:rPr>
          <w:sz w:val="26"/>
          <w:szCs w:val="26"/>
        </w:rPr>
        <w:t>я</w:t>
      </w:r>
      <w:r w:rsidR="00D706B8" w:rsidRPr="00D706B8">
        <w:rPr>
          <w:sz w:val="26"/>
          <w:szCs w:val="26"/>
        </w:rPr>
        <w:t xml:space="preserve"> Антинаркотической комиссии </w:t>
      </w:r>
      <w:r w:rsidRPr="00D706B8">
        <w:rPr>
          <w:sz w:val="26"/>
          <w:szCs w:val="26"/>
        </w:rPr>
        <w:t>г</w:t>
      </w:r>
      <w:r w:rsidR="00D706B8" w:rsidRPr="00D706B8">
        <w:rPr>
          <w:sz w:val="26"/>
          <w:szCs w:val="26"/>
        </w:rPr>
        <w:t>орода</w:t>
      </w:r>
      <w:r w:rsidRPr="00D706B8">
        <w:rPr>
          <w:sz w:val="26"/>
          <w:szCs w:val="26"/>
        </w:rPr>
        <w:t xml:space="preserve"> Пыть-Ях</w:t>
      </w:r>
      <w:r w:rsidR="00D706B8" w:rsidRPr="00D706B8">
        <w:rPr>
          <w:sz w:val="26"/>
          <w:szCs w:val="26"/>
        </w:rPr>
        <w:t>а</w:t>
      </w:r>
      <w:r w:rsidR="00906B28">
        <w:rPr>
          <w:sz w:val="26"/>
          <w:szCs w:val="26"/>
        </w:rPr>
        <w:t xml:space="preserve"> (протокол № 1 от 23.03.2023</w:t>
      </w:r>
      <w:r w:rsidR="002B62D2">
        <w:rPr>
          <w:sz w:val="26"/>
          <w:szCs w:val="26"/>
        </w:rPr>
        <w:t>, протокол № 2 от 21.06.2023</w:t>
      </w:r>
      <w:r w:rsidR="00906B28">
        <w:rPr>
          <w:sz w:val="26"/>
          <w:szCs w:val="26"/>
        </w:rPr>
        <w:t>)</w:t>
      </w:r>
      <w:r w:rsidR="00E76DA0">
        <w:rPr>
          <w:sz w:val="26"/>
          <w:szCs w:val="26"/>
        </w:rPr>
        <w:t>.</w:t>
      </w:r>
      <w:r w:rsidRPr="00D706B8">
        <w:rPr>
          <w:sz w:val="26"/>
          <w:szCs w:val="26"/>
        </w:rPr>
        <w:t xml:space="preserve"> </w:t>
      </w:r>
    </w:p>
    <w:p w:rsidR="00E76DA0" w:rsidRPr="00C26C29" w:rsidRDefault="00DB7F8B" w:rsidP="00E76DA0">
      <w:pPr>
        <w:ind w:right="-1" w:firstLine="284"/>
        <w:jc w:val="both"/>
        <w:rPr>
          <w:sz w:val="26"/>
          <w:szCs w:val="26"/>
        </w:rPr>
      </w:pPr>
      <w:r w:rsidRPr="00C26C29">
        <w:rPr>
          <w:sz w:val="26"/>
          <w:szCs w:val="26"/>
        </w:rPr>
        <w:t>Проведено</w:t>
      </w:r>
      <w:r w:rsidR="007D51D8" w:rsidRPr="00C26C29">
        <w:rPr>
          <w:sz w:val="26"/>
          <w:szCs w:val="26"/>
        </w:rPr>
        <w:t xml:space="preserve"> </w:t>
      </w:r>
      <w:r w:rsidR="00C26C29" w:rsidRPr="00C26C29">
        <w:rPr>
          <w:sz w:val="26"/>
          <w:szCs w:val="26"/>
        </w:rPr>
        <w:t>16</w:t>
      </w:r>
      <w:r w:rsidR="007D51D8" w:rsidRPr="00C26C29">
        <w:rPr>
          <w:sz w:val="26"/>
          <w:szCs w:val="26"/>
        </w:rPr>
        <w:t xml:space="preserve"> заседани</w:t>
      </w:r>
      <w:r w:rsidR="0033011A" w:rsidRPr="00C26C29">
        <w:rPr>
          <w:sz w:val="26"/>
          <w:szCs w:val="26"/>
        </w:rPr>
        <w:t>й</w:t>
      </w:r>
      <w:r w:rsidR="007D51D8" w:rsidRPr="00C26C29">
        <w:rPr>
          <w:sz w:val="26"/>
          <w:szCs w:val="26"/>
        </w:rPr>
        <w:t xml:space="preserve"> муниципальной комиссии</w:t>
      </w:r>
      <w:r w:rsidR="0033011A" w:rsidRPr="00C26C29">
        <w:rPr>
          <w:sz w:val="26"/>
          <w:szCs w:val="26"/>
        </w:rPr>
        <w:t xml:space="preserve"> по делам несовершеннолетних и защите их прав</w:t>
      </w:r>
      <w:r w:rsidR="007D51D8" w:rsidRPr="00C26C29">
        <w:rPr>
          <w:sz w:val="26"/>
          <w:szCs w:val="26"/>
        </w:rPr>
        <w:t xml:space="preserve">. </w:t>
      </w:r>
      <w:r w:rsidR="00D706B8" w:rsidRPr="00C26C29">
        <w:rPr>
          <w:sz w:val="26"/>
          <w:szCs w:val="26"/>
        </w:rPr>
        <w:t xml:space="preserve">Всего было принято </w:t>
      </w:r>
      <w:r w:rsidR="00C26C29" w:rsidRPr="00C26C29">
        <w:rPr>
          <w:sz w:val="26"/>
          <w:szCs w:val="26"/>
        </w:rPr>
        <w:t>145</w:t>
      </w:r>
      <w:r w:rsidR="00D706B8" w:rsidRPr="00C26C29">
        <w:rPr>
          <w:sz w:val="26"/>
          <w:szCs w:val="26"/>
        </w:rPr>
        <w:t xml:space="preserve"> постановлени</w:t>
      </w:r>
      <w:r w:rsidR="00EF4636" w:rsidRPr="00C26C29">
        <w:rPr>
          <w:sz w:val="26"/>
          <w:szCs w:val="26"/>
        </w:rPr>
        <w:t>й</w:t>
      </w:r>
      <w:r w:rsidR="00450B6F" w:rsidRPr="00C26C29">
        <w:rPr>
          <w:sz w:val="26"/>
          <w:szCs w:val="26"/>
        </w:rPr>
        <w:t>.</w:t>
      </w:r>
      <w:r w:rsidR="00E76DA0" w:rsidRPr="00C26C29">
        <w:rPr>
          <w:sz w:val="26"/>
          <w:szCs w:val="26"/>
        </w:rPr>
        <w:t xml:space="preserve"> </w:t>
      </w:r>
      <w:r w:rsidR="00C26C29" w:rsidRPr="00C26C29">
        <w:rPr>
          <w:sz w:val="26"/>
          <w:szCs w:val="26"/>
        </w:rPr>
        <w:t xml:space="preserve">31 мая </w:t>
      </w:r>
      <w:r w:rsidR="00E76DA0" w:rsidRPr="00C26C29">
        <w:rPr>
          <w:sz w:val="26"/>
          <w:szCs w:val="26"/>
        </w:rPr>
        <w:t>202</w:t>
      </w:r>
      <w:r w:rsidR="00C26C29" w:rsidRPr="00C26C29">
        <w:rPr>
          <w:sz w:val="26"/>
          <w:szCs w:val="26"/>
        </w:rPr>
        <w:t>3</w:t>
      </w:r>
      <w:r w:rsidR="00E76DA0" w:rsidRPr="00C26C29">
        <w:rPr>
          <w:sz w:val="26"/>
          <w:szCs w:val="26"/>
        </w:rPr>
        <w:t xml:space="preserve"> на заседании муниципальной комиссии рассмотрен вопрос «О принимаемых мерах по профилактике употребления несовершеннолетними </w:t>
      </w:r>
      <w:proofErr w:type="spellStart"/>
      <w:r w:rsidR="00E76DA0" w:rsidRPr="00C26C29">
        <w:rPr>
          <w:sz w:val="26"/>
          <w:szCs w:val="26"/>
        </w:rPr>
        <w:t>психоактивных</w:t>
      </w:r>
      <w:proofErr w:type="spellEnd"/>
      <w:r w:rsidR="00E76DA0" w:rsidRPr="00C26C29">
        <w:rPr>
          <w:sz w:val="26"/>
          <w:szCs w:val="26"/>
        </w:rPr>
        <w:t xml:space="preserve"> веществ, алкогольной продукции, заболеваемости несовершеннолетних наркоманией, токсикоманией» (постановление </w:t>
      </w:r>
      <w:r w:rsidR="00DF0AFF" w:rsidRPr="00C26C29">
        <w:rPr>
          <w:sz w:val="26"/>
          <w:szCs w:val="26"/>
        </w:rPr>
        <w:t xml:space="preserve">            </w:t>
      </w:r>
      <w:r w:rsidR="00E76DA0" w:rsidRPr="00C26C29">
        <w:rPr>
          <w:sz w:val="26"/>
          <w:szCs w:val="26"/>
        </w:rPr>
        <w:t xml:space="preserve">№ </w:t>
      </w:r>
      <w:r w:rsidR="00C26C29" w:rsidRPr="00C26C29">
        <w:rPr>
          <w:sz w:val="26"/>
          <w:szCs w:val="26"/>
        </w:rPr>
        <w:t>103</w:t>
      </w:r>
      <w:r w:rsidR="00E76DA0" w:rsidRPr="00C26C29">
        <w:rPr>
          <w:sz w:val="26"/>
          <w:szCs w:val="26"/>
        </w:rPr>
        <w:t>)</w:t>
      </w:r>
      <w:r w:rsidR="0033011A" w:rsidRPr="00C26C29">
        <w:rPr>
          <w:sz w:val="26"/>
          <w:szCs w:val="26"/>
        </w:rPr>
        <w:t>.</w:t>
      </w:r>
    </w:p>
    <w:p w:rsidR="00E76DA0" w:rsidRPr="00C26C29" w:rsidRDefault="00C26C29" w:rsidP="00E76DA0">
      <w:pPr>
        <w:ind w:right="-1" w:firstLine="284"/>
        <w:jc w:val="both"/>
        <w:rPr>
          <w:sz w:val="26"/>
          <w:szCs w:val="26"/>
        </w:rPr>
      </w:pPr>
      <w:r w:rsidRPr="00C26C29">
        <w:rPr>
          <w:sz w:val="26"/>
          <w:szCs w:val="26"/>
        </w:rPr>
        <w:t>В 2 квартале 2023 года</w:t>
      </w:r>
      <w:r w:rsidR="00E76DA0" w:rsidRPr="00C26C29">
        <w:rPr>
          <w:sz w:val="26"/>
          <w:szCs w:val="26"/>
        </w:rPr>
        <w:t xml:space="preserve"> на заседании муниципальной комиссии рассм</w:t>
      </w:r>
      <w:r w:rsidR="009407F2">
        <w:rPr>
          <w:sz w:val="26"/>
          <w:szCs w:val="26"/>
        </w:rPr>
        <w:t>отрен</w:t>
      </w:r>
      <w:r w:rsidR="00E76DA0" w:rsidRPr="00C26C29">
        <w:rPr>
          <w:sz w:val="26"/>
          <w:szCs w:val="26"/>
        </w:rPr>
        <w:t xml:space="preserve"> вопрос об оперативной обстановке и результатах оперативно-служебной деятельности ПДН ОМВД России по г.</w:t>
      </w:r>
      <w:r w:rsidR="00780F0C" w:rsidRPr="00C26C29">
        <w:rPr>
          <w:sz w:val="26"/>
          <w:szCs w:val="26"/>
        </w:rPr>
        <w:t xml:space="preserve"> Пыть-Ях</w:t>
      </w:r>
      <w:r w:rsidRPr="00C26C29">
        <w:rPr>
          <w:sz w:val="26"/>
          <w:szCs w:val="26"/>
        </w:rPr>
        <w:t xml:space="preserve"> за 1 квартал 2023 года</w:t>
      </w:r>
      <w:r w:rsidR="00E76DA0" w:rsidRPr="00C26C29">
        <w:rPr>
          <w:sz w:val="26"/>
          <w:szCs w:val="26"/>
        </w:rPr>
        <w:t xml:space="preserve">. </w:t>
      </w:r>
    </w:p>
    <w:p w:rsidR="00757329" w:rsidRPr="00FE4D77" w:rsidRDefault="00757329" w:rsidP="00757329">
      <w:pPr>
        <w:ind w:right="-1" w:firstLine="284"/>
        <w:jc w:val="both"/>
        <w:rPr>
          <w:sz w:val="26"/>
          <w:szCs w:val="26"/>
        </w:rPr>
      </w:pPr>
      <w:r w:rsidRPr="00FE4D77">
        <w:rPr>
          <w:sz w:val="26"/>
          <w:szCs w:val="26"/>
        </w:rPr>
        <w:t>На постоянной основе субъектами профилактики проводятся профилактические мероприятия в том числе с привлечением сотрудников ОМВД России по г.</w:t>
      </w:r>
      <w:r w:rsidR="00C26C29">
        <w:rPr>
          <w:sz w:val="26"/>
          <w:szCs w:val="26"/>
        </w:rPr>
        <w:t xml:space="preserve"> </w:t>
      </w:r>
      <w:r w:rsidRPr="00FE4D77">
        <w:rPr>
          <w:sz w:val="26"/>
          <w:szCs w:val="26"/>
        </w:rPr>
        <w:t>Пыть-Ях, БУ «</w:t>
      </w:r>
      <w:proofErr w:type="spellStart"/>
      <w:r w:rsidRPr="00FE4D77">
        <w:rPr>
          <w:sz w:val="26"/>
          <w:szCs w:val="26"/>
        </w:rPr>
        <w:t>Пыть-Яхская</w:t>
      </w:r>
      <w:proofErr w:type="spellEnd"/>
      <w:r w:rsidRPr="00FE4D77">
        <w:rPr>
          <w:sz w:val="26"/>
          <w:szCs w:val="26"/>
        </w:rPr>
        <w:t xml:space="preserve"> окружная клиническая больница», психологов филиала КУ «Центр СПИД». Профилактические мероприятия с обучающимися общеобразовательных учреждений, воспитанниками и спортсменами города Пыть-Яха проводятся в виде лекций, бесед, </w:t>
      </w:r>
      <w:r w:rsidR="004F04C0" w:rsidRPr="00FE4D77">
        <w:rPr>
          <w:sz w:val="26"/>
          <w:szCs w:val="26"/>
        </w:rPr>
        <w:t xml:space="preserve">тематических классных часов, </w:t>
      </w:r>
      <w:r w:rsidRPr="00FE4D77">
        <w:rPr>
          <w:sz w:val="26"/>
          <w:szCs w:val="26"/>
        </w:rPr>
        <w:t xml:space="preserve">консультаций, </w:t>
      </w:r>
      <w:r w:rsidR="004F04C0" w:rsidRPr="00FE4D77">
        <w:rPr>
          <w:sz w:val="26"/>
          <w:szCs w:val="26"/>
        </w:rPr>
        <w:t>общешкольных родительских собраний, занятий с элементами тренинга, инструктажей</w:t>
      </w:r>
      <w:r w:rsidRPr="00FE4D77">
        <w:rPr>
          <w:sz w:val="26"/>
          <w:szCs w:val="26"/>
        </w:rPr>
        <w:t xml:space="preserve">. В </w:t>
      </w:r>
      <w:r w:rsidR="00FE4D77" w:rsidRPr="00FE4D77">
        <w:rPr>
          <w:sz w:val="26"/>
          <w:szCs w:val="26"/>
        </w:rPr>
        <w:t xml:space="preserve">1 </w:t>
      </w:r>
      <w:r w:rsidR="00C26C29">
        <w:rPr>
          <w:sz w:val="26"/>
          <w:szCs w:val="26"/>
        </w:rPr>
        <w:t>полугодии</w:t>
      </w:r>
      <w:r w:rsidR="00FE4D77" w:rsidRPr="00FE4D77">
        <w:rPr>
          <w:sz w:val="26"/>
          <w:szCs w:val="26"/>
        </w:rPr>
        <w:t xml:space="preserve"> </w:t>
      </w:r>
      <w:r w:rsidRPr="00FE4D77">
        <w:rPr>
          <w:sz w:val="26"/>
          <w:szCs w:val="26"/>
        </w:rPr>
        <w:t>202</w:t>
      </w:r>
      <w:r w:rsidR="00FE4D77" w:rsidRPr="00FE4D77">
        <w:rPr>
          <w:sz w:val="26"/>
          <w:szCs w:val="26"/>
        </w:rPr>
        <w:t>3</w:t>
      </w:r>
      <w:r w:rsidRPr="00FE4D77">
        <w:rPr>
          <w:sz w:val="26"/>
          <w:szCs w:val="26"/>
        </w:rPr>
        <w:t xml:space="preserve"> год</w:t>
      </w:r>
      <w:r w:rsidR="00FE4D77" w:rsidRPr="00FE4D77">
        <w:rPr>
          <w:sz w:val="26"/>
          <w:szCs w:val="26"/>
        </w:rPr>
        <w:t>а</w:t>
      </w:r>
      <w:r w:rsidRPr="00FE4D77">
        <w:rPr>
          <w:sz w:val="26"/>
          <w:szCs w:val="26"/>
        </w:rPr>
        <w:t xml:space="preserve"> проведено </w:t>
      </w:r>
      <w:r w:rsidR="00B13680" w:rsidRPr="00FE4D77">
        <w:rPr>
          <w:sz w:val="26"/>
          <w:szCs w:val="26"/>
        </w:rPr>
        <w:t xml:space="preserve">более </w:t>
      </w:r>
      <w:r w:rsidR="00243045">
        <w:rPr>
          <w:sz w:val="26"/>
          <w:szCs w:val="26"/>
        </w:rPr>
        <w:t>5</w:t>
      </w:r>
      <w:r w:rsidR="00FE4D77" w:rsidRPr="00FE4D77">
        <w:rPr>
          <w:sz w:val="26"/>
          <w:szCs w:val="26"/>
        </w:rPr>
        <w:t xml:space="preserve">0 </w:t>
      </w:r>
      <w:r w:rsidRPr="00FE4D77">
        <w:rPr>
          <w:sz w:val="26"/>
          <w:szCs w:val="26"/>
        </w:rPr>
        <w:t>мероприятий.</w:t>
      </w:r>
    </w:p>
    <w:p w:rsidR="00757329" w:rsidRPr="00FE4D77" w:rsidRDefault="00757329" w:rsidP="00757329">
      <w:pPr>
        <w:ind w:right="-1" w:firstLine="284"/>
        <w:jc w:val="both"/>
        <w:rPr>
          <w:sz w:val="26"/>
          <w:szCs w:val="26"/>
        </w:rPr>
      </w:pPr>
      <w:r w:rsidRPr="00FE4D77">
        <w:rPr>
          <w:sz w:val="26"/>
          <w:szCs w:val="26"/>
        </w:rPr>
        <w:t xml:space="preserve">На официальных сайтах и информационных стендах </w:t>
      </w:r>
      <w:r w:rsidR="002F4267" w:rsidRPr="00FE4D77">
        <w:rPr>
          <w:sz w:val="26"/>
          <w:szCs w:val="26"/>
        </w:rPr>
        <w:t xml:space="preserve">образовательных и спортивных </w:t>
      </w:r>
      <w:r w:rsidRPr="00FE4D77">
        <w:rPr>
          <w:sz w:val="26"/>
          <w:szCs w:val="26"/>
        </w:rPr>
        <w:t xml:space="preserve">учреждений размещены информационные материалы по профилактике употребления наркотических и </w:t>
      </w:r>
      <w:proofErr w:type="spellStart"/>
      <w:r w:rsidRPr="00FE4D77">
        <w:rPr>
          <w:sz w:val="26"/>
          <w:szCs w:val="26"/>
        </w:rPr>
        <w:t>психоактивных</w:t>
      </w:r>
      <w:proofErr w:type="spellEnd"/>
      <w:r w:rsidRPr="00FE4D77">
        <w:rPr>
          <w:sz w:val="26"/>
          <w:szCs w:val="26"/>
        </w:rPr>
        <w:t xml:space="preserve"> веществ.</w:t>
      </w:r>
    </w:p>
    <w:p w:rsidR="00780F0C" w:rsidRDefault="00906B28" w:rsidP="00757329">
      <w:pPr>
        <w:ind w:right="-1" w:firstLine="284"/>
        <w:jc w:val="both"/>
        <w:rPr>
          <w:sz w:val="26"/>
          <w:szCs w:val="26"/>
        </w:rPr>
      </w:pPr>
      <w:r w:rsidRPr="00906B28">
        <w:rPr>
          <w:sz w:val="26"/>
          <w:szCs w:val="26"/>
        </w:rPr>
        <w:t>На постоянной основе ведется р</w:t>
      </w:r>
      <w:r w:rsidR="00757329" w:rsidRPr="00906B28">
        <w:rPr>
          <w:sz w:val="26"/>
          <w:szCs w:val="26"/>
        </w:rPr>
        <w:t xml:space="preserve">абота по выявлению несанкционированных надписей, размещенных на поверхностях фасадов зданий и сооружений на территории города. В случае выявления несанкционированных надписей информация направляется в ОМВД России по г.Пыть-Ях для принятия мер реагирования в рамках представленных полномочий, а также собственникам зданий, сооружений или обслуживающим организациям для принятия мер по удалению данных надписей. </w:t>
      </w:r>
      <w:r w:rsidR="00955D8F">
        <w:rPr>
          <w:sz w:val="26"/>
          <w:szCs w:val="26"/>
        </w:rPr>
        <w:t>В 1 полугодии</w:t>
      </w:r>
      <w:r w:rsidR="00757329" w:rsidRPr="00906B28">
        <w:rPr>
          <w:sz w:val="26"/>
          <w:szCs w:val="26"/>
        </w:rPr>
        <w:t xml:space="preserve"> 202</w:t>
      </w:r>
      <w:r w:rsidRPr="00906B28">
        <w:rPr>
          <w:sz w:val="26"/>
          <w:szCs w:val="26"/>
        </w:rPr>
        <w:t>3 года</w:t>
      </w:r>
      <w:r w:rsidR="00757329" w:rsidRPr="00906B28">
        <w:rPr>
          <w:sz w:val="26"/>
          <w:szCs w:val="26"/>
        </w:rPr>
        <w:t xml:space="preserve"> было выявлено </w:t>
      </w:r>
      <w:r w:rsidR="00955D8F">
        <w:rPr>
          <w:sz w:val="26"/>
          <w:szCs w:val="26"/>
        </w:rPr>
        <w:t>8</w:t>
      </w:r>
      <w:r w:rsidRPr="00906B28">
        <w:rPr>
          <w:sz w:val="26"/>
          <w:szCs w:val="26"/>
        </w:rPr>
        <w:t xml:space="preserve"> несанкционированных надпис</w:t>
      </w:r>
      <w:r w:rsidR="00955D8F">
        <w:rPr>
          <w:sz w:val="26"/>
          <w:szCs w:val="26"/>
        </w:rPr>
        <w:t>ей</w:t>
      </w:r>
      <w:r w:rsidR="00757329" w:rsidRPr="00906B28">
        <w:rPr>
          <w:sz w:val="26"/>
          <w:szCs w:val="26"/>
        </w:rPr>
        <w:t>.</w:t>
      </w:r>
      <w:r w:rsidR="008C771F">
        <w:rPr>
          <w:sz w:val="26"/>
          <w:szCs w:val="26"/>
        </w:rPr>
        <w:t xml:space="preserve"> В период с 14.06.2023 по 22.06.2023 </w:t>
      </w:r>
      <w:r w:rsidR="008C771F">
        <w:rPr>
          <w:sz w:val="26"/>
          <w:szCs w:val="26"/>
        </w:rPr>
        <w:lastRenderedPageBreak/>
        <w:t>администрацией города совместно с представителями ОМВД России по г. Пыть-Ях, управляющих компаний и общественных организаций проведены рейдовые мероприятия по выявлению несанкционированных надписей. По результатам проведенного мероприятия выявлены подозрительные надписи на стенах 23 зданий, направлены письма об организации работы по удалению выявленных надписей.</w:t>
      </w:r>
    </w:p>
    <w:p w:rsidR="00345A13" w:rsidRPr="00E76DA0" w:rsidRDefault="00345A13" w:rsidP="00D706B8">
      <w:pPr>
        <w:ind w:firstLine="284"/>
        <w:jc w:val="both"/>
        <w:rPr>
          <w:sz w:val="16"/>
          <w:szCs w:val="16"/>
        </w:rPr>
      </w:pPr>
    </w:p>
    <w:p w:rsidR="00E717C0" w:rsidRPr="00012980" w:rsidRDefault="00E717C0" w:rsidP="004A6BE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b/>
          <w:sz w:val="26"/>
          <w:szCs w:val="26"/>
          <w:lang w:eastAsia="en-US"/>
        </w:rPr>
      </w:pPr>
      <w:r w:rsidRPr="00D706B8">
        <w:rPr>
          <w:b/>
          <w:sz w:val="26"/>
          <w:szCs w:val="26"/>
          <w:lang w:eastAsia="en-US"/>
        </w:rPr>
        <w:t xml:space="preserve">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употреблению наркотиков, популяризацию здорового образа </w:t>
      </w:r>
      <w:r w:rsidRPr="00012980">
        <w:rPr>
          <w:b/>
          <w:sz w:val="26"/>
          <w:szCs w:val="26"/>
          <w:lang w:eastAsia="en-US"/>
        </w:rPr>
        <w:t>жизни:</w:t>
      </w:r>
    </w:p>
    <w:p w:rsidR="00605AFD" w:rsidRPr="00012980" w:rsidRDefault="00605AFD" w:rsidP="00605AF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sz w:val="26"/>
          <w:szCs w:val="26"/>
          <w:lang w:eastAsia="en-US"/>
        </w:rPr>
      </w:pPr>
      <w:r w:rsidRPr="00012980">
        <w:rPr>
          <w:sz w:val="26"/>
          <w:szCs w:val="26"/>
          <w:lang w:eastAsia="en-US"/>
        </w:rPr>
        <w:t xml:space="preserve">В </w:t>
      </w:r>
      <w:r w:rsidR="00775F76">
        <w:rPr>
          <w:sz w:val="26"/>
          <w:szCs w:val="26"/>
          <w:lang w:eastAsia="en-US"/>
        </w:rPr>
        <w:t xml:space="preserve">дворовых клубах города, </w:t>
      </w:r>
      <w:r w:rsidRPr="00012980">
        <w:rPr>
          <w:sz w:val="26"/>
          <w:szCs w:val="26"/>
          <w:lang w:eastAsia="en-US"/>
        </w:rPr>
        <w:t xml:space="preserve">образовательных и спортивных учреждениях города Пыть-Яха проведены мероприятия, направленные на формирование негативного отношения к незаконному обороту и употреблению наркотиков, популяризацию здорового образа жизни. Мероприятия проведены в виде </w:t>
      </w:r>
      <w:r w:rsidR="00C26C29">
        <w:rPr>
          <w:sz w:val="26"/>
          <w:szCs w:val="26"/>
          <w:lang w:eastAsia="en-US"/>
        </w:rPr>
        <w:t>профилактических бесед</w:t>
      </w:r>
      <w:r w:rsidR="00CA2BBD" w:rsidRPr="00012980">
        <w:rPr>
          <w:sz w:val="26"/>
          <w:szCs w:val="26"/>
          <w:lang w:eastAsia="en-US"/>
        </w:rPr>
        <w:t xml:space="preserve">, </w:t>
      </w:r>
      <w:r w:rsidRPr="00012980">
        <w:rPr>
          <w:sz w:val="26"/>
          <w:szCs w:val="26"/>
          <w:lang w:eastAsia="en-US"/>
        </w:rPr>
        <w:t>акций,</w:t>
      </w:r>
      <w:r w:rsidR="00CA2BBD" w:rsidRPr="00012980">
        <w:rPr>
          <w:sz w:val="26"/>
          <w:szCs w:val="26"/>
          <w:lang w:eastAsia="en-US"/>
        </w:rPr>
        <w:t xml:space="preserve"> викторин, конкурсов, выставок </w:t>
      </w:r>
      <w:r w:rsidR="00955D8F" w:rsidRPr="00012980">
        <w:rPr>
          <w:sz w:val="26"/>
          <w:szCs w:val="26"/>
          <w:lang w:eastAsia="en-US"/>
        </w:rPr>
        <w:t>рисунков, тематических</w:t>
      </w:r>
      <w:r w:rsidRPr="00012980">
        <w:rPr>
          <w:sz w:val="26"/>
          <w:szCs w:val="26"/>
          <w:lang w:eastAsia="en-US"/>
        </w:rPr>
        <w:t xml:space="preserve"> и познавательно-развлекательных программ, различных спортивных мероприятий. </w:t>
      </w:r>
      <w:r w:rsidR="005D097C" w:rsidRPr="00012980">
        <w:rPr>
          <w:sz w:val="26"/>
          <w:szCs w:val="26"/>
          <w:lang w:eastAsia="en-US"/>
        </w:rPr>
        <w:t xml:space="preserve">В </w:t>
      </w:r>
      <w:r w:rsidR="00012980" w:rsidRPr="00012980">
        <w:rPr>
          <w:sz w:val="26"/>
          <w:szCs w:val="26"/>
          <w:lang w:eastAsia="en-US"/>
        </w:rPr>
        <w:t xml:space="preserve">1 </w:t>
      </w:r>
      <w:r w:rsidR="00955D8F">
        <w:rPr>
          <w:sz w:val="26"/>
          <w:szCs w:val="26"/>
          <w:lang w:eastAsia="en-US"/>
        </w:rPr>
        <w:t>полугодии</w:t>
      </w:r>
      <w:r w:rsidR="00012980" w:rsidRPr="00012980">
        <w:rPr>
          <w:sz w:val="26"/>
          <w:szCs w:val="26"/>
          <w:lang w:eastAsia="en-US"/>
        </w:rPr>
        <w:t xml:space="preserve"> </w:t>
      </w:r>
      <w:r w:rsidR="005D097C" w:rsidRPr="00012980">
        <w:rPr>
          <w:sz w:val="26"/>
          <w:szCs w:val="26"/>
          <w:lang w:eastAsia="en-US"/>
        </w:rPr>
        <w:t>202</w:t>
      </w:r>
      <w:r w:rsidR="00012980" w:rsidRPr="00012980">
        <w:rPr>
          <w:sz w:val="26"/>
          <w:szCs w:val="26"/>
          <w:lang w:eastAsia="en-US"/>
        </w:rPr>
        <w:t>3</w:t>
      </w:r>
      <w:r w:rsidR="005D097C" w:rsidRPr="00012980">
        <w:rPr>
          <w:sz w:val="26"/>
          <w:szCs w:val="26"/>
          <w:lang w:eastAsia="en-US"/>
        </w:rPr>
        <w:t xml:space="preserve"> год</w:t>
      </w:r>
      <w:r w:rsidR="00012980" w:rsidRPr="00012980">
        <w:rPr>
          <w:sz w:val="26"/>
          <w:szCs w:val="26"/>
          <w:lang w:eastAsia="en-US"/>
        </w:rPr>
        <w:t>а</w:t>
      </w:r>
      <w:r w:rsidR="005D097C" w:rsidRPr="00012980">
        <w:rPr>
          <w:sz w:val="26"/>
          <w:szCs w:val="26"/>
          <w:lang w:eastAsia="en-US"/>
        </w:rPr>
        <w:t xml:space="preserve"> проведено более </w:t>
      </w:r>
      <w:r w:rsidR="00F82B9A">
        <w:rPr>
          <w:sz w:val="26"/>
          <w:szCs w:val="26"/>
          <w:lang w:eastAsia="en-US"/>
        </w:rPr>
        <w:t>8</w:t>
      </w:r>
      <w:r w:rsidR="00955D8F" w:rsidRPr="00012980">
        <w:rPr>
          <w:sz w:val="26"/>
          <w:szCs w:val="26"/>
          <w:lang w:eastAsia="en-US"/>
        </w:rPr>
        <w:t>0 мероприятий</w:t>
      </w:r>
      <w:r w:rsidR="002F4267" w:rsidRPr="00012980">
        <w:rPr>
          <w:sz w:val="26"/>
          <w:szCs w:val="26"/>
          <w:lang w:eastAsia="en-US"/>
        </w:rPr>
        <w:t>.</w:t>
      </w:r>
    </w:p>
    <w:p w:rsidR="00605AFD" w:rsidRDefault="00605AFD" w:rsidP="00605AF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sz w:val="26"/>
          <w:szCs w:val="26"/>
          <w:lang w:eastAsia="en-US"/>
        </w:rPr>
      </w:pPr>
      <w:r w:rsidRPr="00012980">
        <w:rPr>
          <w:sz w:val="26"/>
          <w:szCs w:val="26"/>
          <w:lang w:eastAsia="en-US"/>
        </w:rPr>
        <w:t xml:space="preserve">Распространены, в том числе путем направления в родительские чаты, памятки, буклеты, листовки, проведена </w:t>
      </w:r>
      <w:r w:rsidR="00A83272" w:rsidRPr="00012980">
        <w:rPr>
          <w:sz w:val="26"/>
          <w:szCs w:val="26"/>
          <w:lang w:eastAsia="en-US"/>
        </w:rPr>
        <w:t>трансляция</w:t>
      </w:r>
      <w:r w:rsidRPr="00012980">
        <w:rPr>
          <w:sz w:val="26"/>
          <w:szCs w:val="26"/>
          <w:lang w:eastAsia="en-US"/>
        </w:rPr>
        <w:t xml:space="preserve"> видеороликов, </w:t>
      </w:r>
      <w:r w:rsidR="002F4267" w:rsidRPr="00012980">
        <w:rPr>
          <w:sz w:val="26"/>
          <w:szCs w:val="26"/>
          <w:lang w:eastAsia="en-US"/>
        </w:rPr>
        <w:t>проведены</w:t>
      </w:r>
      <w:r w:rsidRPr="00012980">
        <w:rPr>
          <w:sz w:val="26"/>
          <w:szCs w:val="26"/>
          <w:lang w:eastAsia="en-US"/>
        </w:rPr>
        <w:t xml:space="preserve"> психологические</w:t>
      </w:r>
      <w:r w:rsidRPr="00605AFD">
        <w:rPr>
          <w:sz w:val="26"/>
          <w:szCs w:val="26"/>
          <w:lang w:eastAsia="en-US"/>
        </w:rPr>
        <w:t xml:space="preserve"> тренинги антинаркотической направленности и иные информационно-пропагандистские мероприятия по профилактике никотиновой и наркотической зависимости</w:t>
      </w:r>
      <w:r w:rsidR="002F4267">
        <w:rPr>
          <w:sz w:val="26"/>
          <w:szCs w:val="26"/>
          <w:lang w:eastAsia="en-US"/>
        </w:rPr>
        <w:t>.</w:t>
      </w:r>
    </w:p>
    <w:p w:rsidR="00A8166C" w:rsidRPr="0063241B" w:rsidRDefault="00A8166C" w:rsidP="00B32441">
      <w:pPr>
        <w:ind w:right="-1" w:firstLine="284"/>
        <w:jc w:val="both"/>
        <w:rPr>
          <w:sz w:val="16"/>
          <w:szCs w:val="16"/>
        </w:rPr>
      </w:pPr>
    </w:p>
    <w:p w:rsidR="00C85813" w:rsidRPr="00D706B8" w:rsidRDefault="00C85813" w:rsidP="00D706B8">
      <w:pPr>
        <w:ind w:right="-1" w:firstLine="284"/>
        <w:jc w:val="both"/>
        <w:rPr>
          <w:b/>
          <w:sz w:val="26"/>
          <w:szCs w:val="26"/>
        </w:rPr>
      </w:pPr>
      <w:r w:rsidRPr="00D706B8">
        <w:rPr>
          <w:b/>
          <w:sz w:val="26"/>
          <w:szCs w:val="26"/>
        </w:rPr>
        <w:t>Развитие системы раннего выявления незаконных потребителей наркотиков среди детей и молодежи:</w:t>
      </w:r>
    </w:p>
    <w:p w:rsidR="009A78D4" w:rsidRPr="008C771F" w:rsidRDefault="009A78D4" w:rsidP="009A78D4">
      <w:pPr>
        <w:ind w:firstLine="284"/>
        <w:jc w:val="both"/>
        <w:rPr>
          <w:b/>
          <w:sz w:val="26"/>
          <w:szCs w:val="26"/>
        </w:rPr>
      </w:pPr>
      <w:r w:rsidRPr="008C771F">
        <w:rPr>
          <w:sz w:val="26"/>
          <w:szCs w:val="26"/>
          <w:lang w:eastAsia="en-US"/>
        </w:rPr>
        <w:t>В общеобразовательных организациях города ведется мониторинг «</w:t>
      </w:r>
      <w:proofErr w:type="spellStart"/>
      <w:r w:rsidRPr="008C771F">
        <w:rPr>
          <w:sz w:val="26"/>
          <w:szCs w:val="26"/>
          <w:lang w:eastAsia="en-US"/>
        </w:rPr>
        <w:t>Кибердружиной</w:t>
      </w:r>
      <w:proofErr w:type="spellEnd"/>
      <w:r w:rsidRPr="008C771F">
        <w:rPr>
          <w:sz w:val="26"/>
          <w:szCs w:val="26"/>
          <w:lang w:eastAsia="en-US"/>
        </w:rPr>
        <w:t xml:space="preserve">» </w:t>
      </w:r>
      <w:proofErr w:type="spellStart"/>
      <w:r w:rsidRPr="008C771F">
        <w:rPr>
          <w:sz w:val="26"/>
          <w:szCs w:val="26"/>
          <w:lang w:eastAsia="en-US"/>
        </w:rPr>
        <w:t>интернет-ресурсов</w:t>
      </w:r>
      <w:proofErr w:type="spellEnd"/>
      <w:r w:rsidRPr="008C771F">
        <w:rPr>
          <w:sz w:val="26"/>
          <w:szCs w:val="26"/>
          <w:lang w:eastAsia="en-US"/>
        </w:rPr>
        <w:t>, содержащих противоправную информацию, а также информацию, способную причинить вред здоровью и развитию личности детей и подростков.</w:t>
      </w:r>
    </w:p>
    <w:p w:rsidR="009A78D4" w:rsidRPr="00012980" w:rsidRDefault="009A78D4" w:rsidP="009A78D4">
      <w:pPr>
        <w:ind w:firstLine="284"/>
        <w:jc w:val="both"/>
        <w:rPr>
          <w:sz w:val="26"/>
          <w:szCs w:val="26"/>
        </w:rPr>
      </w:pPr>
      <w:r w:rsidRPr="00012980">
        <w:rPr>
          <w:sz w:val="26"/>
          <w:szCs w:val="26"/>
          <w:lang w:eastAsia="en-US"/>
        </w:rPr>
        <w:t xml:space="preserve">В общеобразовательных организациях города проводится ежегодное социально-психологическое тестирование, направленное на раннее выявление употребления наркотическими и психотропными веществами с 13 до 17 лет. </w:t>
      </w:r>
      <w:r w:rsidR="00012980" w:rsidRPr="00012980">
        <w:rPr>
          <w:sz w:val="26"/>
          <w:szCs w:val="26"/>
          <w:lang w:eastAsia="en-US"/>
        </w:rPr>
        <w:t xml:space="preserve">В 2022-2023 </w:t>
      </w:r>
      <w:r w:rsidR="00605AFD" w:rsidRPr="00012980">
        <w:rPr>
          <w:sz w:val="26"/>
          <w:szCs w:val="26"/>
          <w:lang w:eastAsia="en-US"/>
        </w:rPr>
        <w:t xml:space="preserve">учебном году </w:t>
      </w:r>
      <w:r w:rsidR="00C26C29">
        <w:rPr>
          <w:sz w:val="26"/>
          <w:szCs w:val="26"/>
          <w:lang w:eastAsia="en-US"/>
        </w:rPr>
        <w:t xml:space="preserve">тестированию подлежало </w:t>
      </w:r>
      <w:r w:rsidR="00012980" w:rsidRPr="00012980">
        <w:rPr>
          <w:sz w:val="26"/>
          <w:szCs w:val="26"/>
          <w:lang w:eastAsia="en-US"/>
        </w:rPr>
        <w:t xml:space="preserve">1835 </w:t>
      </w:r>
      <w:r w:rsidRPr="00012980">
        <w:rPr>
          <w:sz w:val="26"/>
          <w:szCs w:val="26"/>
          <w:lang w:eastAsia="en-US"/>
        </w:rPr>
        <w:t>человек</w:t>
      </w:r>
      <w:r w:rsidR="00C26C29">
        <w:rPr>
          <w:sz w:val="26"/>
          <w:szCs w:val="26"/>
          <w:lang w:eastAsia="en-US"/>
        </w:rPr>
        <w:t>, из них приняли участие в социально-психологическом тестировании 1834 обучающихся, что составило 99,9 %</w:t>
      </w:r>
      <w:r w:rsidRPr="00012980">
        <w:rPr>
          <w:sz w:val="26"/>
          <w:szCs w:val="26"/>
          <w:lang w:eastAsia="en-US"/>
        </w:rPr>
        <w:t xml:space="preserve">. </w:t>
      </w:r>
      <w:r w:rsidR="00955D8F" w:rsidRPr="00012980">
        <w:rPr>
          <w:sz w:val="26"/>
          <w:szCs w:val="26"/>
          <w:lang w:eastAsia="en-US"/>
        </w:rPr>
        <w:t>По результатам</w:t>
      </w:r>
      <w:r w:rsidRPr="00012980">
        <w:rPr>
          <w:sz w:val="26"/>
          <w:szCs w:val="26"/>
          <w:lang w:eastAsia="en-US"/>
        </w:rPr>
        <w:t xml:space="preserve"> тестирования в «Группу риска» попали 16 несовершеннолетних. </w:t>
      </w:r>
      <w:r w:rsidRPr="00012980">
        <w:rPr>
          <w:sz w:val="26"/>
          <w:szCs w:val="26"/>
        </w:rPr>
        <w:t>БУ «</w:t>
      </w:r>
      <w:proofErr w:type="spellStart"/>
      <w:r w:rsidRPr="00012980">
        <w:rPr>
          <w:sz w:val="26"/>
          <w:szCs w:val="26"/>
        </w:rPr>
        <w:t>Пыть-Яхская</w:t>
      </w:r>
      <w:proofErr w:type="spellEnd"/>
      <w:r w:rsidRPr="00012980">
        <w:rPr>
          <w:sz w:val="26"/>
          <w:szCs w:val="26"/>
        </w:rPr>
        <w:t xml:space="preserve"> окружная клиническая больница» в </w:t>
      </w:r>
      <w:r w:rsidR="00012980" w:rsidRPr="00012980">
        <w:rPr>
          <w:sz w:val="26"/>
          <w:szCs w:val="26"/>
        </w:rPr>
        <w:t>феврале</w:t>
      </w:r>
      <w:r w:rsidRPr="00012980">
        <w:rPr>
          <w:sz w:val="26"/>
          <w:szCs w:val="26"/>
        </w:rPr>
        <w:t xml:space="preserve"> 202</w:t>
      </w:r>
      <w:r w:rsidR="00012980" w:rsidRPr="00012980">
        <w:rPr>
          <w:sz w:val="26"/>
          <w:szCs w:val="26"/>
        </w:rPr>
        <w:t>3</w:t>
      </w:r>
      <w:r w:rsidRPr="00012980">
        <w:rPr>
          <w:sz w:val="26"/>
          <w:szCs w:val="26"/>
        </w:rPr>
        <w:t xml:space="preserve"> года проведено обследование врачом-наркологом </w:t>
      </w:r>
      <w:r w:rsidR="00012980" w:rsidRPr="00012980">
        <w:rPr>
          <w:sz w:val="26"/>
          <w:szCs w:val="26"/>
        </w:rPr>
        <w:t xml:space="preserve">8 </w:t>
      </w:r>
      <w:r w:rsidRPr="00012980">
        <w:rPr>
          <w:sz w:val="26"/>
          <w:szCs w:val="26"/>
        </w:rPr>
        <w:t>обучающихся</w:t>
      </w:r>
      <w:r w:rsidR="00012980" w:rsidRPr="00012980">
        <w:rPr>
          <w:sz w:val="26"/>
          <w:szCs w:val="26"/>
        </w:rPr>
        <w:t xml:space="preserve">, 4 несовершеннолетних </w:t>
      </w:r>
      <w:r w:rsidR="00C26C29">
        <w:rPr>
          <w:sz w:val="26"/>
          <w:szCs w:val="26"/>
        </w:rPr>
        <w:t>прошли</w:t>
      </w:r>
      <w:r w:rsidR="00012980" w:rsidRPr="00012980">
        <w:rPr>
          <w:sz w:val="26"/>
          <w:szCs w:val="26"/>
        </w:rPr>
        <w:t xml:space="preserve"> осмотр в мае 2023 года, родители 4 несовершеннолетних написали отказ от прохождения осмотра</w:t>
      </w:r>
      <w:r w:rsidRPr="00012980">
        <w:rPr>
          <w:sz w:val="26"/>
          <w:szCs w:val="26"/>
        </w:rPr>
        <w:t>.</w:t>
      </w:r>
      <w:r w:rsidR="00605AFD" w:rsidRPr="00012980">
        <w:rPr>
          <w:sz w:val="26"/>
          <w:szCs w:val="26"/>
        </w:rPr>
        <w:t xml:space="preserve"> </w:t>
      </w:r>
      <w:r w:rsidR="00C26C29">
        <w:rPr>
          <w:sz w:val="26"/>
          <w:szCs w:val="26"/>
        </w:rPr>
        <w:t>Со всеми обучающимися «Группы риска» и их родителями (законными представителями) проведена информационно-мотивационная работа.</w:t>
      </w:r>
    </w:p>
    <w:p w:rsidR="00F62601" w:rsidRPr="0063241B" w:rsidRDefault="00F62601" w:rsidP="003133C7">
      <w:pPr>
        <w:jc w:val="both"/>
        <w:rPr>
          <w:sz w:val="16"/>
          <w:szCs w:val="16"/>
        </w:rPr>
      </w:pPr>
    </w:p>
    <w:p w:rsidR="00920FEC" w:rsidRPr="00D706B8" w:rsidRDefault="00920FEC" w:rsidP="000231D1">
      <w:pPr>
        <w:ind w:firstLine="540"/>
        <w:jc w:val="both"/>
        <w:rPr>
          <w:b/>
          <w:sz w:val="26"/>
          <w:szCs w:val="26"/>
        </w:rPr>
      </w:pPr>
      <w:r w:rsidRPr="00D706B8">
        <w:rPr>
          <w:b/>
          <w:sz w:val="26"/>
          <w:szCs w:val="26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</w:t>
      </w:r>
    </w:p>
    <w:p w:rsidR="00920FEC" w:rsidRPr="00D706B8" w:rsidRDefault="00920FEC" w:rsidP="00783428">
      <w:pPr>
        <w:spacing w:line="360" w:lineRule="auto"/>
        <w:ind w:left="360"/>
        <w:jc w:val="center"/>
        <w:outlineLvl w:val="0"/>
        <w:rPr>
          <w:sz w:val="26"/>
          <w:szCs w:val="26"/>
        </w:rPr>
      </w:pPr>
      <w:r w:rsidRPr="00D706B8">
        <w:rPr>
          <w:sz w:val="26"/>
          <w:szCs w:val="26"/>
        </w:rPr>
        <w:t>Целевые показатели муниципальной программы</w:t>
      </w:r>
    </w:p>
    <w:p w:rsidR="00920FEC" w:rsidRPr="00D706B8" w:rsidRDefault="00920FEC" w:rsidP="00B606D7">
      <w:pPr>
        <w:spacing w:line="360" w:lineRule="auto"/>
        <w:ind w:left="360"/>
        <w:jc w:val="right"/>
        <w:outlineLvl w:val="0"/>
        <w:rPr>
          <w:sz w:val="26"/>
          <w:szCs w:val="26"/>
        </w:rPr>
      </w:pPr>
      <w:r w:rsidRPr="00D706B8">
        <w:rPr>
          <w:sz w:val="26"/>
          <w:szCs w:val="26"/>
        </w:rPr>
        <w:t>Таблица 2</w:t>
      </w:r>
    </w:p>
    <w:tbl>
      <w:tblPr>
        <w:tblW w:w="1063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544"/>
        <w:gridCol w:w="851"/>
        <w:gridCol w:w="992"/>
        <w:gridCol w:w="567"/>
        <w:gridCol w:w="3119"/>
        <w:gridCol w:w="1133"/>
      </w:tblGrid>
      <w:tr w:rsidR="00920FEC" w:rsidRPr="009A78D4" w:rsidTr="008731CB">
        <w:tc>
          <w:tcPr>
            <w:tcW w:w="425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№ п/п</w:t>
            </w:r>
          </w:p>
        </w:tc>
        <w:tc>
          <w:tcPr>
            <w:tcW w:w="3544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Наименование показателей результатов</w:t>
            </w:r>
          </w:p>
        </w:tc>
        <w:tc>
          <w:tcPr>
            <w:tcW w:w="851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План</w:t>
            </w:r>
          </w:p>
          <w:p w:rsidR="00920FEC" w:rsidRPr="009A78D4" w:rsidRDefault="00920FEC" w:rsidP="004A7C46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20</w:t>
            </w:r>
            <w:r w:rsidR="00D83C07" w:rsidRPr="009A78D4">
              <w:rPr>
                <w:sz w:val="22"/>
                <w:szCs w:val="22"/>
              </w:rPr>
              <w:t>2</w:t>
            </w:r>
            <w:r w:rsidR="002B62D2">
              <w:rPr>
                <w:sz w:val="22"/>
                <w:szCs w:val="22"/>
              </w:rPr>
              <w:t>3</w:t>
            </w:r>
            <w:r w:rsidRPr="009A78D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Факт</w:t>
            </w:r>
          </w:p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за отчетный период</w:t>
            </w:r>
          </w:p>
        </w:tc>
        <w:tc>
          <w:tcPr>
            <w:tcW w:w="567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 xml:space="preserve">% </w:t>
            </w:r>
          </w:p>
        </w:tc>
        <w:tc>
          <w:tcPr>
            <w:tcW w:w="3119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Расчет показателя с указанием источника информации</w:t>
            </w:r>
          </w:p>
        </w:tc>
        <w:tc>
          <w:tcPr>
            <w:tcW w:w="1133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 xml:space="preserve">Причины </w:t>
            </w:r>
            <w:proofErr w:type="spellStart"/>
            <w:r w:rsidRPr="009A78D4">
              <w:rPr>
                <w:sz w:val="22"/>
                <w:szCs w:val="22"/>
              </w:rPr>
              <w:t>недостижения</w:t>
            </w:r>
            <w:proofErr w:type="spellEnd"/>
            <w:r w:rsidRPr="009A78D4">
              <w:rPr>
                <w:sz w:val="22"/>
                <w:szCs w:val="22"/>
              </w:rPr>
              <w:t xml:space="preserve"> показателя</w:t>
            </w:r>
          </w:p>
        </w:tc>
      </w:tr>
      <w:tr w:rsidR="00920FEC" w:rsidRPr="009A78D4" w:rsidTr="007E53DC">
        <w:trPr>
          <w:trHeight w:val="311"/>
        </w:trPr>
        <w:tc>
          <w:tcPr>
            <w:tcW w:w="425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Показатели непосредственных результатов</w:t>
            </w:r>
          </w:p>
        </w:tc>
        <w:tc>
          <w:tcPr>
            <w:tcW w:w="851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</w:tr>
      <w:tr w:rsidR="00920FEC" w:rsidRPr="00CF1188" w:rsidTr="008731CB">
        <w:trPr>
          <w:trHeight w:val="1352"/>
        </w:trPr>
        <w:tc>
          <w:tcPr>
            <w:tcW w:w="425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544" w:type="dxa"/>
          </w:tcPr>
          <w:p w:rsidR="00920FEC" w:rsidRPr="009A78D4" w:rsidRDefault="003133C7" w:rsidP="007D5380">
            <w:pPr>
              <w:spacing w:line="20" w:lineRule="atLeast"/>
              <w:jc w:val="both"/>
              <w:rPr>
                <w:sz w:val="22"/>
                <w:szCs w:val="22"/>
              </w:rPr>
            </w:pPr>
            <w:r w:rsidRPr="009A78D4">
              <w:rPr>
                <w:color w:val="000000"/>
                <w:sz w:val="22"/>
                <w:szCs w:val="22"/>
              </w:rPr>
              <w:t>У</w:t>
            </w:r>
            <w:r w:rsidR="00D83C07" w:rsidRPr="009A78D4">
              <w:rPr>
                <w:color w:val="000000"/>
                <w:sz w:val="22"/>
                <w:szCs w:val="22"/>
              </w:rPr>
              <w:t>ров</w:t>
            </w:r>
            <w:r w:rsidRPr="009A78D4">
              <w:rPr>
                <w:color w:val="000000"/>
                <w:sz w:val="22"/>
                <w:szCs w:val="22"/>
              </w:rPr>
              <w:t>ень</w:t>
            </w:r>
            <w:r w:rsidR="00D83C07" w:rsidRPr="009A78D4">
              <w:rPr>
                <w:color w:val="000000"/>
                <w:sz w:val="22"/>
                <w:szCs w:val="22"/>
              </w:rPr>
              <w:t xml:space="preserve"> преступности </w:t>
            </w:r>
            <w:r w:rsidRPr="009A78D4">
              <w:rPr>
                <w:color w:val="000000"/>
                <w:sz w:val="22"/>
                <w:szCs w:val="22"/>
              </w:rPr>
              <w:t>на улицах и общественных местах (ч</w:t>
            </w:r>
            <w:r w:rsidR="007D5380">
              <w:rPr>
                <w:color w:val="000000"/>
                <w:sz w:val="22"/>
                <w:szCs w:val="22"/>
              </w:rPr>
              <w:t>и</w:t>
            </w:r>
            <w:r w:rsidRPr="009A78D4">
              <w:rPr>
                <w:color w:val="000000"/>
                <w:sz w:val="22"/>
                <w:szCs w:val="22"/>
              </w:rPr>
              <w:t xml:space="preserve">сло зарегистрированных преступлений на </w:t>
            </w:r>
            <w:r w:rsidR="00D83C07" w:rsidRPr="009A78D4">
              <w:rPr>
                <w:color w:val="000000"/>
                <w:sz w:val="22"/>
                <w:szCs w:val="22"/>
              </w:rPr>
              <w:t xml:space="preserve">100 тыс. человек населения), </w:t>
            </w:r>
            <w:proofErr w:type="spellStart"/>
            <w:r w:rsidR="00D83C07" w:rsidRPr="009A78D4">
              <w:rPr>
                <w:color w:val="000000"/>
                <w:sz w:val="22"/>
                <w:szCs w:val="22"/>
              </w:rPr>
              <w:t>ед</w:t>
            </w:r>
            <w:proofErr w:type="spellEnd"/>
            <w:r w:rsidR="00D83C07" w:rsidRPr="009A78D4">
              <w:rPr>
                <w:sz w:val="22"/>
                <w:szCs w:val="22"/>
              </w:rPr>
              <w:t xml:space="preserve"> </w:t>
            </w:r>
            <w:r w:rsidR="00407E74" w:rsidRPr="009A78D4">
              <w:rPr>
                <w:sz w:val="22"/>
                <w:szCs w:val="22"/>
              </w:rPr>
              <w:t>(обратный показатель)</w:t>
            </w:r>
          </w:p>
        </w:tc>
        <w:tc>
          <w:tcPr>
            <w:tcW w:w="851" w:type="dxa"/>
          </w:tcPr>
          <w:p w:rsidR="00920FEC" w:rsidRPr="009A78D4" w:rsidRDefault="00906B28" w:rsidP="00012D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385,8</w:t>
            </w:r>
          </w:p>
        </w:tc>
        <w:tc>
          <w:tcPr>
            <w:tcW w:w="992" w:type="dxa"/>
          </w:tcPr>
          <w:p w:rsidR="00920FEC" w:rsidRPr="009A78D4" w:rsidRDefault="002B62D2" w:rsidP="002B62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  <w:r w:rsidR="00E8748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920FEC" w:rsidRPr="009A78D4" w:rsidRDefault="002911EF" w:rsidP="003133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119" w:type="dxa"/>
          </w:tcPr>
          <w:p w:rsidR="00920FEC" w:rsidRPr="00CF1188" w:rsidRDefault="009A78D4" w:rsidP="002B62D2">
            <w:pPr>
              <w:jc w:val="both"/>
              <w:rPr>
                <w:sz w:val="22"/>
                <w:szCs w:val="22"/>
              </w:rPr>
            </w:pPr>
            <w:r w:rsidRPr="00CF1188">
              <w:rPr>
                <w:sz w:val="22"/>
                <w:szCs w:val="22"/>
              </w:rPr>
              <w:t>Рассчитывается как отношение числа зарегистрированных преступлений (</w:t>
            </w:r>
            <w:r w:rsidR="002B62D2">
              <w:rPr>
                <w:sz w:val="22"/>
                <w:szCs w:val="22"/>
              </w:rPr>
              <w:t>55</w:t>
            </w:r>
            <w:r w:rsidRPr="00CF1188">
              <w:rPr>
                <w:sz w:val="22"/>
                <w:szCs w:val="22"/>
              </w:rPr>
              <w:t xml:space="preserve">) на 100 тыс. </w:t>
            </w:r>
            <w:r w:rsidRPr="00E8748C">
              <w:rPr>
                <w:sz w:val="22"/>
                <w:szCs w:val="22"/>
              </w:rPr>
              <w:t>человек (</w:t>
            </w:r>
            <w:r w:rsidR="008A3633" w:rsidRPr="00E8748C">
              <w:rPr>
                <w:sz w:val="22"/>
                <w:szCs w:val="22"/>
              </w:rPr>
              <w:t>40180</w:t>
            </w:r>
            <w:r w:rsidRPr="00E8748C">
              <w:rPr>
                <w:sz w:val="22"/>
                <w:szCs w:val="22"/>
              </w:rPr>
              <w:t>)</w:t>
            </w:r>
          </w:p>
        </w:tc>
        <w:tc>
          <w:tcPr>
            <w:tcW w:w="1133" w:type="dxa"/>
          </w:tcPr>
          <w:p w:rsidR="00D83C07" w:rsidRPr="00CF1188" w:rsidRDefault="00D83C07" w:rsidP="000E5D4B">
            <w:pPr>
              <w:jc w:val="both"/>
              <w:rPr>
                <w:sz w:val="22"/>
                <w:szCs w:val="22"/>
              </w:rPr>
            </w:pPr>
          </w:p>
        </w:tc>
      </w:tr>
      <w:tr w:rsidR="00920FEC" w:rsidRPr="00CF1188" w:rsidTr="008731CB">
        <w:trPr>
          <w:trHeight w:val="285"/>
        </w:trPr>
        <w:tc>
          <w:tcPr>
            <w:tcW w:w="425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920FEC" w:rsidRPr="009A78D4" w:rsidRDefault="003133C7" w:rsidP="003133C7">
            <w:pPr>
              <w:spacing w:line="20" w:lineRule="atLeast"/>
              <w:jc w:val="both"/>
              <w:rPr>
                <w:sz w:val="22"/>
                <w:szCs w:val="22"/>
              </w:rPr>
            </w:pPr>
            <w:r w:rsidRPr="009A78D4">
              <w:rPr>
                <w:color w:val="000000"/>
                <w:sz w:val="22"/>
                <w:szCs w:val="22"/>
              </w:rPr>
              <w:t>О</w:t>
            </w:r>
            <w:r w:rsidR="00D83C07" w:rsidRPr="009A78D4">
              <w:rPr>
                <w:color w:val="000000"/>
                <w:sz w:val="22"/>
                <w:szCs w:val="22"/>
              </w:rPr>
              <w:t>бщ</w:t>
            </w:r>
            <w:r w:rsidRPr="009A78D4">
              <w:rPr>
                <w:color w:val="000000"/>
                <w:sz w:val="22"/>
                <w:szCs w:val="22"/>
              </w:rPr>
              <w:t>ая</w:t>
            </w:r>
            <w:r w:rsidR="00D83C07" w:rsidRPr="009A78D4">
              <w:rPr>
                <w:color w:val="000000"/>
                <w:sz w:val="22"/>
                <w:szCs w:val="22"/>
              </w:rPr>
              <w:t xml:space="preserve"> распространенност</w:t>
            </w:r>
            <w:r w:rsidRPr="009A78D4">
              <w:rPr>
                <w:color w:val="000000"/>
                <w:sz w:val="22"/>
                <w:szCs w:val="22"/>
              </w:rPr>
              <w:t>ь</w:t>
            </w:r>
            <w:r w:rsidR="00D83C07" w:rsidRPr="009A78D4">
              <w:rPr>
                <w:color w:val="000000"/>
                <w:sz w:val="22"/>
                <w:szCs w:val="22"/>
              </w:rPr>
              <w:t xml:space="preserve"> наркомании (на 100 тыс. населения), </w:t>
            </w:r>
            <w:proofErr w:type="spellStart"/>
            <w:r w:rsidR="00D83C07" w:rsidRPr="009A78D4">
              <w:rPr>
                <w:color w:val="000000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1" w:type="dxa"/>
          </w:tcPr>
          <w:p w:rsidR="00D83C07" w:rsidRPr="009A78D4" w:rsidRDefault="00906B28" w:rsidP="00133D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179,2</w:t>
            </w:r>
          </w:p>
        </w:tc>
        <w:tc>
          <w:tcPr>
            <w:tcW w:w="992" w:type="dxa"/>
          </w:tcPr>
          <w:p w:rsidR="00920FEC" w:rsidRPr="009A78D4" w:rsidRDefault="00775F76" w:rsidP="002B62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B62D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2B62D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920FEC" w:rsidRPr="009A78D4" w:rsidRDefault="002911EF" w:rsidP="00D70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119" w:type="dxa"/>
          </w:tcPr>
          <w:p w:rsidR="00920FEC" w:rsidRPr="00CF1188" w:rsidRDefault="00920FEC" w:rsidP="002B62D2">
            <w:pPr>
              <w:jc w:val="both"/>
              <w:rPr>
                <w:sz w:val="22"/>
                <w:szCs w:val="22"/>
              </w:rPr>
            </w:pPr>
            <w:r w:rsidRPr="00CF1188">
              <w:rPr>
                <w:sz w:val="22"/>
                <w:szCs w:val="22"/>
              </w:rPr>
              <w:t xml:space="preserve">Показатель рассчитан как количество лиц, зарегистрированных в учреждениях здравоохранения с диагнозом наркомания, соотнесенных с численностью населения по формуле: </w:t>
            </w:r>
            <w:r w:rsidRPr="00CF1188">
              <w:rPr>
                <w:sz w:val="22"/>
                <w:szCs w:val="22"/>
                <w:lang w:val="en-US"/>
              </w:rPr>
              <w:t>Z</w:t>
            </w:r>
            <w:r w:rsidRPr="00CF1188">
              <w:rPr>
                <w:sz w:val="22"/>
                <w:szCs w:val="22"/>
              </w:rPr>
              <w:t>=</w:t>
            </w:r>
            <w:r w:rsidRPr="00CF1188">
              <w:rPr>
                <w:sz w:val="22"/>
                <w:szCs w:val="22"/>
                <w:lang w:val="en-US"/>
              </w:rPr>
              <w:t>A</w:t>
            </w:r>
            <w:r w:rsidRPr="00CF1188">
              <w:rPr>
                <w:sz w:val="22"/>
                <w:szCs w:val="22"/>
              </w:rPr>
              <w:t>*100000/численность населения (</w:t>
            </w:r>
            <w:r w:rsidR="008A3633">
              <w:rPr>
                <w:sz w:val="22"/>
                <w:szCs w:val="22"/>
              </w:rPr>
              <w:t>40180</w:t>
            </w:r>
            <w:r w:rsidRPr="00CF1188">
              <w:rPr>
                <w:sz w:val="22"/>
                <w:szCs w:val="22"/>
              </w:rPr>
              <w:t xml:space="preserve">), где </w:t>
            </w:r>
            <w:r w:rsidRPr="00CF1188">
              <w:rPr>
                <w:sz w:val="22"/>
                <w:szCs w:val="22"/>
                <w:lang w:val="en-US"/>
              </w:rPr>
              <w:t>Z</w:t>
            </w:r>
            <w:r w:rsidRPr="00CF1188">
              <w:rPr>
                <w:sz w:val="22"/>
                <w:szCs w:val="22"/>
              </w:rPr>
              <w:t xml:space="preserve"> – общая распространенность наркомании в расчете на 100 тысяч человек А </w:t>
            </w:r>
            <w:r w:rsidR="00CB4EBF" w:rsidRPr="00CF1188">
              <w:rPr>
                <w:sz w:val="22"/>
                <w:szCs w:val="22"/>
              </w:rPr>
              <w:t>– число</w:t>
            </w:r>
            <w:r w:rsidRPr="00CF1188">
              <w:rPr>
                <w:sz w:val="22"/>
                <w:szCs w:val="22"/>
              </w:rPr>
              <w:t xml:space="preserve"> лиц, зарегистрированных в учреждениях здравоохранения с диагнозом наркомания (</w:t>
            </w:r>
            <w:r w:rsidR="002B62D2">
              <w:rPr>
                <w:sz w:val="22"/>
                <w:szCs w:val="22"/>
              </w:rPr>
              <w:t>70</w:t>
            </w:r>
            <w:r w:rsidRPr="00CF1188">
              <w:rPr>
                <w:sz w:val="22"/>
                <w:szCs w:val="22"/>
              </w:rPr>
              <w:t>)</w:t>
            </w:r>
          </w:p>
        </w:tc>
        <w:tc>
          <w:tcPr>
            <w:tcW w:w="1133" w:type="dxa"/>
          </w:tcPr>
          <w:p w:rsidR="00920FEC" w:rsidRPr="00CF1188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</w:tr>
      <w:tr w:rsidR="00920FEC" w:rsidRPr="009A78D4" w:rsidTr="008731CB">
        <w:tc>
          <w:tcPr>
            <w:tcW w:w="3969" w:type="dxa"/>
            <w:gridSpan w:val="2"/>
          </w:tcPr>
          <w:p w:rsidR="00920FEC" w:rsidRPr="009A78D4" w:rsidRDefault="00920FEC" w:rsidP="00D443C3">
            <w:pPr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Средний процент достижения показателей</w:t>
            </w:r>
          </w:p>
        </w:tc>
        <w:tc>
          <w:tcPr>
            <w:tcW w:w="851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920FEC" w:rsidRPr="009A78D4" w:rsidRDefault="002911EF" w:rsidP="005470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119" w:type="dxa"/>
          </w:tcPr>
          <w:p w:rsidR="00920FEC" w:rsidRPr="009A78D4" w:rsidRDefault="00920FEC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920FEC" w:rsidRPr="009A78D4" w:rsidRDefault="00920FEC" w:rsidP="00B05675">
            <w:pPr>
              <w:rPr>
                <w:sz w:val="22"/>
                <w:szCs w:val="22"/>
              </w:rPr>
            </w:pPr>
          </w:p>
        </w:tc>
      </w:tr>
    </w:tbl>
    <w:p w:rsidR="0063241B" w:rsidRDefault="0063241B" w:rsidP="00AA5077">
      <w:pPr>
        <w:jc w:val="both"/>
        <w:rPr>
          <w:sz w:val="26"/>
          <w:szCs w:val="26"/>
        </w:rPr>
      </w:pPr>
    </w:p>
    <w:p w:rsidR="002251C8" w:rsidRDefault="002251C8" w:rsidP="00AA5077">
      <w:pPr>
        <w:jc w:val="both"/>
        <w:rPr>
          <w:sz w:val="26"/>
          <w:szCs w:val="26"/>
        </w:rPr>
      </w:pPr>
    </w:p>
    <w:p w:rsidR="002251C8" w:rsidRPr="002251C8" w:rsidRDefault="002251C8" w:rsidP="00AA5077">
      <w:pPr>
        <w:jc w:val="both"/>
        <w:rPr>
          <w:sz w:val="20"/>
        </w:rPr>
      </w:pPr>
      <w:r w:rsidRPr="002251C8">
        <w:rPr>
          <w:sz w:val="20"/>
        </w:rPr>
        <w:t>Исполнитель: Николае</w:t>
      </w:r>
      <w:bookmarkStart w:id="0" w:name="_GoBack"/>
      <w:bookmarkEnd w:id="0"/>
      <w:r w:rsidRPr="002251C8">
        <w:rPr>
          <w:sz w:val="20"/>
        </w:rPr>
        <w:t>ва Елена Сергеевна</w:t>
      </w:r>
    </w:p>
    <w:sectPr w:rsidR="002251C8" w:rsidRPr="002251C8" w:rsidSect="00E76DA0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0328C"/>
    <w:multiLevelType w:val="hybridMultilevel"/>
    <w:tmpl w:val="4EA2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63C2C"/>
    <w:multiLevelType w:val="hybridMultilevel"/>
    <w:tmpl w:val="56989A12"/>
    <w:lvl w:ilvl="0" w:tplc="6DD2989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E526D9E"/>
    <w:multiLevelType w:val="hybridMultilevel"/>
    <w:tmpl w:val="4A30A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D6672"/>
    <w:multiLevelType w:val="hybridMultilevel"/>
    <w:tmpl w:val="E7C8A100"/>
    <w:lvl w:ilvl="0" w:tplc="A634AC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29973AAE"/>
    <w:multiLevelType w:val="hybridMultilevel"/>
    <w:tmpl w:val="B6B8228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2D2E67BF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7" w15:restartNumberingAfterBreak="0">
    <w:nsid w:val="4BDE3D70"/>
    <w:multiLevelType w:val="multilevel"/>
    <w:tmpl w:val="4BFC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12251F"/>
    <w:multiLevelType w:val="hybridMultilevel"/>
    <w:tmpl w:val="9E06BFC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10" w15:restartNumberingAfterBreak="0">
    <w:nsid w:val="5C196773"/>
    <w:multiLevelType w:val="hybridMultilevel"/>
    <w:tmpl w:val="E72C1C12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6CBC4282"/>
    <w:multiLevelType w:val="hybridMultilevel"/>
    <w:tmpl w:val="21147D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4B293F"/>
    <w:multiLevelType w:val="hybridMultilevel"/>
    <w:tmpl w:val="058049F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11"/>
  </w:num>
  <w:num w:numId="6">
    <w:abstractNumId w:val="5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D4"/>
    <w:rsid w:val="00001CE9"/>
    <w:rsid w:val="000044F5"/>
    <w:rsid w:val="00012980"/>
    <w:rsid w:val="00012D79"/>
    <w:rsid w:val="000205A9"/>
    <w:rsid w:val="00021DCE"/>
    <w:rsid w:val="000231D1"/>
    <w:rsid w:val="000252FC"/>
    <w:rsid w:val="00033676"/>
    <w:rsid w:val="00033999"/>
    <w:rsid w:val="00037644"/>
    <w:rsid w:val="00051CBD"/>
    <w:rsid w:val="0005272E"/>
    <w:rsid w:val="000559D1"/>
    <w:rsid w:val="00061184"/>
    <w:rsid w:val="00072508"/>
    <w:rsid w:val="00073289"/>
    <w:rsid w:val="000734A0"/>
    <w:rsid w:val="00092E3B"/>
    <w:rsid w:val="000931AC"/>
    <w:rsid w:val="000939C0"/>
    <w:rsid w:val="000A3ECD"/>
    <w:rsid w:val="000A6E6B"/>
    <w:rsid w:val="000C5772"/>
    <w:rsid w:val="000D0F45"/>
    <w:rsid w:val="000D524C"/>
    <w:rsid w:val="000E05C7"/>
    <w:rsid w:val="000E0EC9"/>
    <w:rsid w:val="000E5D4B"/>
    <w:rsid w:val="000E7B5E"/>
    <w:rsid w:val="00100E6A"/>
    <w:rsid w:val="00105957"/>
    <w:rsid w:val="001200FB"/>
    <w:rsid w:val="00122BA8"/>
    <w:rsid w:val="00124651"/>
    <w:rsid w:val="001246D3"/>
    <w:rsid w:val="0013238B"/>
    <w:rsid w:val="00133DD2"/>
    <w:rsid w:val="0013544E"/>
    <w:rsid w:val="0014011E"/>
    <w:rsid w:val="00145BEA"/>
    <w:rsid w:val="001513DB"/>
    <w:rsid w:val="00151FE1"/>
    <w:rsid w:val="0015365A"/>
    <w:rsid w:val="00155F1E"/>
    <w:rsid w:val="00164C2F"/>
    <w:rsid w:val="001922D1"/>
    <w:rsid w:val="00194200"/>
    <w:rsid w:val="001A39B5"/>
    <w:rsid w:val="001A65EC"/>
    <w:rsid w:val="001B7FF1"/>
    <w:rsid w:val="001C58A5"/>
    <w:rsid w:val="001C628F"/>
    <w:rsid w:val="001D2DEA"/>
    <w:rsid w:val="001D3C30"/>
    <w:rsid w:val="001E052D"/>
    <w:rsid w:val="001F1524"/>
    <w:rsid w:val="00201028"/>
    <w:rsid w:val="002011B0"/>
    <w:rsid w:val="00201320"/>
    <w:rsid w:val="00202CD0"/>
    <w:rsid w:val="0021350A"/>
    <w:rsid w:val="002206AF"/>
    <w:rsid w:val="00220D96"/>
    <w:rsid w:val="002251C8"/>
    <w:rsid w:val="00225291"/>
    <w:rsid w:val="002260D9"/>
    <w:rsid w:val="00242592"/>
    <w:rsid w:val="00243045"/>
    <w:rsid w:val="0024453D"/>
    <w:rsid w:val="0024469D"/>
    <w:rsid w:val="00244BBB"/>
    <w:rsid w:val="00256815"/>
    <w:rsid w:val="002722EB"/>
    <w:rsid w:val="00274264"/>
    <w:rsid w:val="00277D21"/>
    <w:rsid w:val="002814F1"/>
    <w:rsid w:val="00287CB3"/>
    <w:rsid w:val="002911EF"/>
    <w:rsid w:val="002952D8"/>
    <w:rsid w:val="0029783F"/>
    <w:rsid w:val="002A19BD"/>
    <w:rsid w:val="002A2F7C"/>
    <w:rsid w:val="002A727A"/>
    <w:rsid w:val="002B15CE"/>
    <w:rsid w:val="002B62D2"/>
    <w:rsid w:val="002B6B70"/>
    <w:rsid w:val="002C1CB8"/>
    <w:rsid w:val="002C27B5"/>
    <w:rsid w:val="002C74DF"/>
    <w:rsid w:val="002D02EC"/>
    <w:rsid w:val="002D1BAC"/>
    <w:rsid w:val="002D4941"/>
    <w:rsid w:val="002D5075"/>
    <w:rsid w:val="002E0CBB"/>
    <w:rsid w:val="002F0052"/>
    <w:rsid w:val="002F4267"/>
    <w:rsid w:val="00300F5D"/>
    <w:rsid w:val="00306FEB"/>
    <w:rsid w:val="003133C7"/>
    <w:rsid w:val="00316D18"/>
    <w:rsid w:val="003242EA"/>
    <w:rsid w:val="003257D2"/>
    <w:rsid w:val="003266AD"/>
    <w:rsid w:val="0033011A"/>
    <w:rsid w:val="00335AF4"/>
    <w:rsid w:val="00345856"/>
    <w:rsid w:val="00345A13"/>
    <w:rsid w:val="00350631"/>
    <w:rsid w:val="00351BF2"/>
    <w:rsid w:val="0035444F"/>
    <w:rsid w:val="003568A9"/>
    <w:rsid w:val="00357095"/>
    <w:rsid w:val="00357A68"/>
    <w:rsid w:val="003632BE"/>
    <w:rsid w:val="00363FE2"/>
    <w:rsid w:val="0036430B"/>
    <w:rsid w:val="00365502"/>
    <w:rsid w:val="00370843"/>
    <w:rsid w:val="00373AA8"/>
    <w:rsid w:val="00385335"/>
    <w:rsid w:val="003A2FE5"/>
    <w:rsid w:val="003A5CF9"/>
    <w:rsid w:val="003B0D98"/>
    <w:rsid w:val="003B2F4F"/>
    <w:rsid w:val="003C1BD2"/>
    <w:rsid w:val="003C1D2B"/>
    <w:rsid w:val="003C3131"/>
    <w:rsid w:val="003C7378"/>
    <w:rsid w:val="003F01DF"/>
    <w:rsid w:val="003F340B"/>
    <w:rsid w:val="003F5143"/>
    <w:rsid w:val="00405819"/>
    <w:rsid w:val="00407E74"/>
    <w:rsid w:val="004115D9"/>
    <w:rsid w:val="0042045C"/>
    <w:rsid w:val="004216AC"/>
    <w:rsid w:val="004427FA"/>
    <w:rsid w:val="00442D30"/>
    <w:rsid w:val="00450B6F"/>
    <w:rsid w:val="00451C29"/>
    <w:rsid w:val="004557FE"/>
    <w:rsid w:val="00455AFC"/>
    <w:rsid w:val="00456A55"/>
    <w:rsid w:val="00463D1E"/>
    <w:rsid w:val="004723FA"/>
    <w:rsid w:val="00477D97"/>
    <w:rsid w:val="004818D4"/>
    <w:rsid w:val="004821C7"/>
    <w:rsid w:val="004822BD"/>
    <w:rsid w:val="00490B1D"/>
    <w:rsid w:val="00491579"/>
    <w:rsid w:val="00496B1A"/>
    <w:rsid w:val="004A6BE0"/>
    <w:rsid w:val="004A7C46"/>
    <w:rsid w:val="004A7ED9"/>
    <w:rsid w:val="004B1738"/>
    <w:rsid w:val="004B4DD6"/>
    <w:rsid w:val="004B5077"/>
    <w:rsid w:val="004B7B7A"/>
    <w:rsid w:val="004C03C4"/>
    <w:rsid w:val="004C1B21"/>
    <w:rsid w:val="004D2673"/>
    <w:rsid w:val="004E03AA"/>
    <w:rsid w:val="004E26AD"/>
    <w:rsid w:val="004F04C0"/>
    <w:rsid w:val="00500983"/>
    <w:rsid w:val="00500D8C"/>
    <w:rsid w:val="00514A3E"/>
    <w:rsid w:val="00523CEE"/>
    <w:rsid w:val="00526187"/>
    <w:rsid w:val="00544FDB"/>
    <w:rsid w:val="005470E3"/>
    <w:rsid w:val="00552D76"/>
    <w:rsid w:val="005540B4"/>
    <w:rsid w:val="0055731F"/>
    <w:rsid w:val="0056348E"/>
    <w:rsid w:val="0056707E"/>
    <w:rsid w:val="005736B8"/>
    <w:rsid w:val="0057676F"/>
    <w:rsid w:val="00577C39"/>
    <w:rsid w:val="0058229A"/>
    <w:rsid w:val="00583373"/>
    <w:rsid w:val="00597DB5"/>
    <w:rsid w:val="005A0B76"/>
    <w:rsid w:val="005A63C1"/>
    <w:rsid w:val="005B0F0F"/>
    <w:rsid w:val="005B7139"/>
    <w:rsid w:val="005B7EF2"/>
    <w:rsid w:val="005C060A"/>
    <w:rsid w:val="005D097C"/>
    <w:rsid w:val="005D6042"/>
    <w:rsid w:val="005F0B81"/>
    <w:rsid w:val="005F3CE2"/>
    <w:rsid w:val="00605AFD"/>
    <w:rsid w:val="00617597"/>
    <w:rsid w:val="00623115"/>
    <w:rsid w:val="0063241B"/>
    <w:rsid w:val="00636D30"/>
    <w:rsid w:val="00636DC1"/>
    <w:rsid w:val="0064359E"/>
    <w:rsid w:val="00652AAD"/>
    <w:rsid w:val="00653021"/>
    <w:rsid w:val="00655631"/>
    <w:rsid w:val="006647C3"/>
    <w:rsid w:val="00665998"/>
    <w:rsid w:val="0067060B"/>
    <w:rsid w:val="0068034F"/>
    <w:rsid w:val="0068128A"/>
    <w:rsid w:val="0068339D"/>
    <w:rsid w:val="006B5ABF"/>
    <w:rsid w:val="006B7567"/>
    <w:rsid w:val="006B7EBF"/>
    <w:rsid w:val="006D087C"/>
    <w:rsid w:val="006D1198"/>
    <w:rsid w:val="006D745B"/>
    <w:rsid w:val="006E3E3C"/>
    <w:rsid w:val="006E798F"/>
    <w:rsid w:val="006F0381"/>
    <w:rsid w:val="006F0EC5"/>
    <w:rsid w:val="006F5BA2"/>
    <w:rsid w:val="00711007"/>
    <w:rsid w:val="00711C15"/>
    <w:rsid w:val="00711C62"/>
    <w:rsid w:val="00714692"/>
    <w:rsid w:val="00715CFF"/>
    <w:rsid w:val="0073328C"/>
    <w:rsid w:val="00736849"/>
    <w:rsid w:val="00743068"/>
    <w:rsid w:val="007536CA"/>
    <w:rsid w:val="00757329"/>
    <w:rsid w:val="007643A9"/>
    <w:rsid w:val="007706C6"/>
    <w:rsid w:val="007758DF"/>
    <w:rsid w:val="00775F76"/>
    <w:rsid w:val="007776E9"/>
    <w:rsid w:val="00780F0C"/>
    <w:rsid w:val="00783428"/>
    <w:rsid w:val="00791212"/>
    <w:rsid w:val="007A0804"/>
    <w:rsid w:val="007A4EB4"/>
    <w:rsid w:val="007B2ABF"/>
    <w:rsid w:val="007B3937"/>
    <w:rsid w:val="007B3CB2"/>
    <w:rsid w:val="007B4550"/>
    <w:rsid w:val="007D05B3"/>
    <w:rsid w:val="007D47CA"/>
    <w:rsid w:val="007D51D8"/>
    <w:rsid w:val="007D5380"/>
    <w:rsid w:val="007D6998"/>
    <w:rsid w:val="007E53DC"/>
    <w:rsid w:val="007E5ABB"/>
    <w:rsid w:val="007F4BE5"/>
    <w:rsid w:val="00800202"/>
    <w:rsid w:val="0081006E"/>
    <w:rsid w:val="008109B3"/>
    <w:rsid w:val="00815FF2"/>
    <w:rsid w:val="0082102F"/>
    <w:rsid w:val="00822A9B"/>
    <w:rsid w:val="00834CAA"/>
    <w:rsid w:val="00837F26"/>
    <w:rsid w:val="008545C2"/>
    <w:rsid w:val="00855258"/>
    <w:rsid w:val="0085564D"/>
    <w:rsid w:val="00856030"/>
    <w:rsid w:val="00860AC1"/>
    <w:rsid w:val="008667D7"/>
    <w:rsid w:val="008731CB"/>
    <w:rsid w:val="00876864"/>
    <w:rsid w:val="00880556"/>
    <w:rsid w:val="00895250"/>
    <w:rsid w:val="008A23E7"/>
    <w:rsid w:val="008A2CED"/>
    <w:rsid w:val="008A3633"/>
    <w:rsid w:val="008B0B93"/>
    <w:rsid w:val="008B759F"/>
    <w:rsid w:val="008B7BA1"/>
    <w:rsid w:val="008C2ECC"/>
    <w:rsid w:val="008C771F"/>
    <w:rsid w:val="008D2405"/>
    <w:rsid w:val="008D3C15"/>
    <w:rsid w:val="008F5D2D"/>
    <w:rsid w:val="009036D4"/>
    <w:rsid w:val="00903960"/>
    <w:rsid w:val="00904780"/>
    <w:rsid w:val="00906B28"/>
    <w:rsid w:val="00907EEB"/>
    <w:rsid w:val="00912810"/>
    <w:rsid w:val="0091522A"/>
    <w:rsid w:val="00920FEC"/>
    <w:rsid w:val="00923C31"/>
    <w:rsid w:val="0092474F"/>
    <w:rsid w:val="00926256"/>
    <w:rsid w:val="00927145"/>
    <w:rsid w:val="00927E7B"/>
    <w:rsid w:val="0093373D"/>
    <w:rsid w:val="00935044"/>
    <w:rsid w:val="009407F2"/>
    <w:rsid w:val="0094135E"/>
    <w:rsid w:val="00952729"/>
    <w:rsid w:val="009532EE"/>
    <w:rsid w:val="0095382B"/>
    <w:rsid w:val="00954E30"/>
    <w:rsid w:val="00955D8F"/>
    <w:rsid w:val="00957648"/>
    <w:rsid w:val="009616A8"/>
    <w:rsid w:val="00964AB3"/>
    <w:rsid w:val="009711B2"/>
    <w:rsid w:val="00984C7E"/>
    <w:rsid w:val="00984FFF"/>
    <w:rsid w:val="00991709"/>
    <w:rsid w:val="009939DF"/>
    <w:rsid w:val="00996210"/>
    <w:rsid w:val="009A025F"/>
    <w:rsid w:val="009A1401"/>
    <w:rsid w:val="009A5C82"/>
    <w:rsid w:val="009A78D4"/>
    <w:rsid w:val="009B1418"/>
    <w:rsid w:val="009B2B40"/>
    <w:rsid w:val="009C2593"/>
    <w:rsid w:val="009C523A"/>
    <w:rsid w:val="009D4236"/>
    <w:rsid w:val="009E3A96"/>
    <w:rsid w:val="009E6A40"/>
    <w:rsid w:val="009E7868"/>
    <w:rsid w:val="009F0F49"/>
    <w:rsid w:val="009F2200"/>
    <w:rsid w:val="009F4169"/>
    <w:rsid w:val="00A009D1"/>
    <w:rsid w:val="00A05143"/>
    <w:rsid w:val="00A10C2C"/>
    <w:rsid w:val="00A11565"/>
    <w:rsid w:val="00A16113"/>
    <w:rsid w:val="00A2295F"/>
    <w:rsid w:val="00A257A8"/>
    <w:rsid w:val="00A278BE"/>
    <w:rsid w:val="00A31951"/>
    <w:rsid w:val="00A3436C"/>
    <w:rsid w:val="00A418A9"/>
    <w:rsid w:val="00A425A1"/>
    <w:rsid w:val="00A4285D"/>
    <w:rsid w:val="00A52ED1"/>
    <w:rsid w:val="00A54CAB"/>
    <w:rsid w:val="00A56752"/>
    <w:rsid w:val="00A60CCD"/>
    <w:rsid w:val="00A61D9A"/>
    <w:rsid w:val="00A677FC"/>
    <w:rsid w:val="00A71D8F"/>
    <w:rsid w:val="00A73947"/>
    <w:rsid w:val="00A8166C"/>
    <w:rsid w:val="00A83272"/>
    <w:rsid w:val="00A832F9"/>
    <w:rsid w:val="00A9328B"/>
    <w:rsid w:val="00A967A0"/>
    <w:rsid w:val="00AA2528"/>
    <w:rsid w:val="00AA5077"/>
    <w:rsid w:val="00AA68AC"/>
    <w:rsid w:val="00AA6BB0"/>
    <w:rsid w:val="00AB17B0"/>
    <w:rsid w:val="00AD1238"/>
    <w:rsid w:val="00AD547A"/>
    <w:rsid w:val="00AD58B9"/>
    <w:rsid w:val="00AF278D"/>
    <w:rsid w:val="00AF428C"/>
    <w:rsid w:val="00AF532F"/>
    <w:rsid w:val="00B053B0"/>
    <w:rsid w:val="00B05675"/>
    <w:rsid w:val="00B13680"/>
    <w:rsid w:val="00B1458F"/>
    <w:rsid w:val="00B16997"/>
    <w:rsid w:val="00B2220B"/>
    <w:rsid w:val="00B23A97"/>
    <w:rsid w:val="00B27FCE"/>
    <w:rsid w:val="00B32441"/>
    <w:rsid w:val="00B52A99"/>
    <w:rsid w:val="00B56B85"/>
    <w:rsid w:val="00B606D7"/>
    <w:rsid w:val="00B63E99"/>
    <w:rsid w:val="00B80CE6"/>
    <w:rsid w:val="00B85A23"/>
    <w:rsid w:val="00B91B3B"/>
    <w:rsid w:val="00B93693"/>
    <w:rsid w:val="00BA0BC0"/>
    <w:rsid w:val="00BA4E54"/>
    <w:rsid w:val="00BB2F41"/>
    <w:rsid w:val="00BB5F4F"/>
    <w:rsid w:val="00BC0DD3"/>
    <w:rsid w:val="00BC5DDA"/>
    <w:rsid w:val="00BE258E"/>
    <w:rsid w:val="00BE4A8B"/>
    <w:rsid w:val="00BE6494"/>
    <w:rsid w:val="00BE7F89"/>
    <w:rsid w:val="00BF168B"/>
    <w:rsid w:val="00BF4EF8"/>
    <w:rsid w:val="00C02BC3"/>
    <w:rsid w:val="00C07D27"/>
    <w:rsid w:val="00C147FA"/>
    <w:rsid w:val="00C22105"/>
    <w:rsid w:val="00C26C29"/>
    <w:rsid w:val="00C425BD"/>
    <w:rsid w:val="00C4424F"/>
    <w:rsid w:val="00C44B23"/>
    <w:rsid w:val="00C57C97"/>
    <w:rsid w:val="00C714AC"/>
    <w:rsid w:val="00C76FCA"/>
    <w:rsid w:val="00C77B12"/>
    <w:rsid w:val="00C83926"/>
    <w:rsid w:val="00C83A98"/>
    <w:rsid w:val="00C85813"/>
    <w:rsid w:val="00C93DD1"/>
    <w:rsid w:val="00CA2BBD"/>
    <w:rsid w:val="00CB4EBF"/>
    <w:rsid w:val="00CC28F3"/>
    <w:rsid w:val="00CC518F"/>
    <w:rsid w:val="00CF1188"/>
    <w:rsid w:val="00CF30D7"/>
    <w:rsid w:val="00CF6667"/>
    <w:rsid w:val="00D20023"/>
    <w:rsid w:val="00D2005D"/>
    <w:rsid w:val="00D22C28"/>
    <w:rsid w:val="00D25A8D"/>
    <w:rsid w:val="00D30EB7"/>
    <w:rsid w:val="00D34AA9"/>
    <w:rsid w:val="00D34FC2"/>
    <w:rsid w:val="00D42EA5"/>
    <w:rsid w:val="00D432FF"/>
    <w:rsid w:val="00D443C3"/>
    <w:rsid w:val="00D47671"/>
    <w:rsid w:val="00D5204A"/>
    <w:rsid w:val="00D52A80"/>
    <w:rsid w:val="00D66B14"/>
    <w:rsid w:val="00D67A21"/>
    <w:rsid w:val="00D706B8"/>
    <w:rsid w:val="00D74E6D"/>
    <w:rsid w:val="00D816D3"/>
    <w:rsid w:val="00D83C07"/>
    <w:rsid w:val="00D84B9B"/>
    <w:rsid w:val="00D85E9F"/>
    <w:rsid w:val="00D86C3D"/>
    <w:rsid w:val="00D92C7A"/>
    <w:rsid w:val="00D94CC5"/>
    <w:rsid w:val="00DA68D2"/>
    <w:rsid w:val="00DB7F8B"/>
    <w:rsid w:val="00DD4699"/>
    <w:rsid w:val="00DE0D9E"/>
    <w:rsid w:val="00DF0AFF"/>
    <w:rsid w:val="00DF7AC0"/>
    <w:rsid w:val="00E04BD4"/>
    <w:rsid w:val="00E05A1B"/>
    <w:rsid w:val="00E10546"/>
    <w:rsid w:val="00E25974"/>
    <w:rsid w:val="00E26C02"/>
    <w:rsid w:val="00E2764A"/>
    <w:rsid w:val="00E30367"/>
    <w:rsid w:val="00E3630B"/>
    <w:rsid w:val="00E41F86"/>
    <w:rsid w:val="00E468E3"/>
    <w:rsid w:val="00E53758"/>
    <w:rsid w:val="00E552B7"/>
    <w:rsid w:val="00E62AB5"/>
    <w:rsid w:val="00E646FD"/>
    <w:rsid w:val="00E675FA"/>
    <w:rsid w:val="00E717C0"/>
    <w:rsid w:val="00E76DA0"/>
    <w:rsid w:val="00E805F8"/>
    <w:rsid w:val="00E815D2"/>
    <w:rsid w:val="00E8748C"/>
    <w:rsid w:val="00E91DFE"/>
    <w:rsid w:val="00EB06E0"/>
    <w:rsid w:val="00EB357A"/>
    <w:rsid w:val="00EB4361"/>
    <w:rsid w:val="00EB4F73"/>
    <w:rsid w:val="00ED2B61"/>
    <w:rsid w:val="00EE0C4B"/>
    <w:rsid w:val="00EE2FF1"/>
    <w:rsid w:val="00EF2368"/>
    <w:rsid w:val="00EF4636"/>
    <w:rsid w:val="00EF7091"/>
    <w:rsid w:val="00EF75B9"/>
    <w:rsid w:val="00EF79FD"/>
    <w:rsid w:val="00F118D2"/>
    <w:rsid w:val="00F222F6"/>
    <w:rsid w:val="00F25C07"/>
    <w:rsid w:val="00F27CA2"/>
    <w:rsid w:val="00F30A0E"/>
    <w:rsid w:val="00F338E8"/>
    <w:rsid w:val="00F3464D"/>
    <w:rsid w:val="00F3579B"/>
    <w:rsid w:val="00F3666C"/>
    <w:rsid w:val="00F37D08"/>
    <w:rsid w:val="00F53EAC"/>
    <w:rsid w:val="00F577E4"/>
    <w:rsid w:val="00F57B8B"/>
    <w:rsid w:val="00F62601"/>
    <w:rsid w:val="00F664D2"/>
    <w:rsid w:val="00F82B9A"/>
    <w:rsid w:val="00F844C4"/>
    <w:rsid w:val="00F87E02"/>
    <w:rsid w:val="00F91837"/>
    <w:rsid w:val="00F92959"/>
    <w:rsid w:val="00F94309"/>
    <w:rsid w:val="00F963E5"/>
    <w:rsid w:val="00FB2A73"/>
    <w:rsid w:val="00FB2C2F"/>
    <w:rsid w:val="00FC5ECD"/>
    <w:rsid w:val="00FE4141"/>
    <w:rsid w:val="00FE4D77"/>
    <w:rsid w:val="00FF38EE"/>
    <w:rsid w:val="00FF500A"/>
    <w:rsid w:val="00FF725E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6330A2-60DA-4684-88CC-DDD7F5FD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BD4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6E3E3C"/>
    <w:pPr>
      <w:keepNext/>
      <w:numPr>
        <w:numId w:val="1"/>
      </w:numPr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6E3E3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i/>
    </w:rPr>
  </w:style>
  <w:style w:type="paragraph" w:styleId="3">
    <w:name w:val="heading 3"/>
    <w:basedOn w:val="a"/>
    <w:next w:val="a"/>
    <w:link w:val="30"/>
    <w:uiPriority w:val="99"/>
    <w:qFormat/>
    <w:rsid w:val="006E3E3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6E3E3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</w:rPr>
  </w:style>
  <w:style w:type="paragraph" w:styleId="5">
    <w:name w:val="heading 5"/>
    <w:basedOn w:val="a"/>
    <w:next w:val="a"/>
    <w:link w:val="50"/>
    <w:uiPriority w:val="99"/>
    <w:qFormat/>
    <w:rsid w:val="006E3E3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6E3E3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0"/>
    </w:rPr>
  </w:style>
  <w:style w:type="paragraph" w:styleId="7">
    <w:name w:val="heading 7"/>
    <w:basedOn w:val="a"/>
    <w:next w:val="a"/>
    <w:link w:val="70"/>
    <w:uiPriority w:val="99"/>
    <w:qFormat/>
    <w:rsid w:val="006E3E3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8">
    <w:name w:val="heading 8"/>
    <w:basedOn w:val="a"/>
    <w:next w:val="a"/>
    <w:link w:val="80"/>
    <w:uiPriority w:val="99"/>
    <w:qFormat/>
    <w:rsid w:val="006E3E3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sz w:val="24"/>
    </w:rPr>
  </w:style>
  <w:style w:type="paragraph" w:styleId="9">
    <w:name w:val="heading 9"/>
    <w:basedOn w:val="a"/>
    <w:next w:val="a"/>
    <w:link w:val="90"/>
    <w:uiPriority w:val="99"/>
    <w:qFormat/>
    <w:rsid w:val="006E3E3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36D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9036D4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9036D4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9036D4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9036D4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9036D4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9036D4"/>
    <w:rPr>
      <w:rFonts w:ascii="Calibri" w:hAnsi="Calibri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9036D4"/>
    <w:rPr>
      <w:rFonts w:ascii="Calibri" w:hAnsi="Calibri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9036D4"/>
    <w:rPr>
      <w:rFonts w:ascii="Cambria" w:hAnsi="Cambria"/>
    </w:rPr>
  </w:style>
  <w:style w:type="table" w:styleId="a3">
    <w:name w:val="Table Grid"/>
    <w:basedOn w:val="a1"/>
    <w:uiPriority w:val="59"/>
    <w:rsid w:val="00E04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04B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uiPriority w:val="99"/>
    <w:semiHidden/>
    <w:rsid w:val="001E052D"/>
    <w:rPr>
      <w:sz w:val="2"/>
    </w:rPr>
  </w:style>
  <w:style w:type="character" w:customStyle="1" w:styleId="a5">
    <w:name w:val="Текст выноски Знак"/>
    <w:link w:val="a4"/>
    <w:uiPriority w:val="99"/>
    <w:semiHidden/>
    <w:locked/>
    <w:rsid w:val="009036D4"/>
    <w:rPr>
      <w:sz w:val="2"/>
    </w:rPr>
  </w:style>
  <w:style w:type="character" w:styleId="a6">
    <w:name w:val="Hyperlink"/>
    <w:uiPriority w:val="99"/>
    <w:rsid w:val="00D34FC2"/>
    <w:rPr>
      <w:rFonts w:cs="Times New Roman"/>
      <w:color w:val="0000FF"/>
      <w:u w:val="single"/>
    </w:rPr>
  </w:style>
  <w:style w:type="paragraph" w:styleId="a7">
    <w:name w:val="header"/>
    <w:aliases w:val="Верхний колонтитул Знак1,Верхний колонтитул Знак Знак,Верхний колонтитул Знак1 Знак Знак,Верхний колонтитул Знак Знак1 Знак Знак,Верхний колонтитул Знак Знак Знак1 Знак Знак,Верхний колонтитул Знак Знак Знак Знак1 Знак Знак,Знак,Зна"/>
    <w:basedOn w:val="a"/>
    <w:link w:val="a8"/>
    <w:rsid w:val="00D34FC2"/>
    <w:pPr>
      <w:tabs>
        <w:tab w:val="center" w:pos="4677"/>
        <w:tab w:val="right" w:pos="9355"/>
      </w:tabs>
    </w:pPr>
    <w:rPr>
      <w:rFonts w:ascii="Calibri" w:hAnsi="Calibri"/>
      <w:sz w:val="22"/>
      <w:lang w:eastAsia="en-US"/>
    </w:rPr>
  </w:style>
  <w:style w:type="character" w:customStyle="1" w:styleId="a8">
    <w:name w:val="Верхний колонтитул Знак"/>
    <w:aliases w:val="Верхний колонтитул Знак1 Знак,Верхний колонтитул Знак Знак Знак,Верхний колонтитул Знак1 Знак Знак Знак,Верхний колонтитул Знак Знак1 Знак Знак Знак,Верхний колонтитул Знак Знак Знак1 Знак Знак Знак,Знак Знак,Зна Знак"/>
    <w:link w:val="a7"/>
    <w:locked/>
    <w:rsid w:val="00D34FC2"/>
    <w:rPr>
      <w:rFonts w:ascii="Calibri" w:hAnsi="Calibri"/>
      <w:sz w:val="22"/>
      <w:lang w:val="ru-RU" w:eastAsia="en-US"/>
    </w:rPr>
  </w:style>
  <w:style w:type="paragraph" w:customStyle="1" w:styleId="11">
    <w:name w:val="Абзац списка1"/>
    <w:basedOn w:val="a"/>
    <w:uiPriority w:val="99"/>
    <w:rsid w:val="00D34F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uiPriority w:val="99"/>
    <w:rsid w:val="00D34FC2"/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2"/>
    <w:uiPriority w:val="99"/>
    <w:locked/>
    <w:rsid w:val="00D34FC2"/>
    <w:rPr>
      <w:rFonts w:ascii="Calibri" w:hAnsi="Calibri"/>
      <w:sz w:val="22"/>
      <w:lang w:val="ru-RU" w:eastAsia="en-US"/>
    </w:rPr>
  </w:style>
  <w:style w:type="paragraph" w:customStyle="1" w:styleId="Default">
    <w:name w:val="Default"/>
    <w:uiPriority w:val="99"/>
    <w:rsid w:val="003266A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9">
    <w:name w:val="Normal (Web)"/>
    <w:basedOn w:val="a"/>
    <w:uiPriority w:val="99"/>
    <w:rsid w:val="000559D1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uiPriority w:val="99"/>
    <w:rsid w:val="00FC5ECD"/>
    <w:rPr>
      <w:rFonts w:ascii="Times New Roman" w:hAnsi="Times New Roman"/>
      <w:sz w:val="24"/>
    </w:rPr>
  </w:style>
  <w:style w:type="paragraph" w:styleId="aa">
    <w:name w:val="List Paragraph"/>
    <w:basedOn w:val="a"/>
    <w:uiPriority w:val="99"/>
    <w:qFormat/>
    <w:rsid w:val="00A425A1"/>
    <w:pPr>
      <w:ind w:left="720"/>
      <w:contextualSpacing/>
      <w:jc w:val="center"/>
    </w:pPr>
    <w:rPr>
      <w:rFonts w:ascii="Cambria" w:hAnsi="Cambria"/>
      <w:sz w:val="22"/>
      <w:szCs w:val="22"/>
      <w:lang w:eastAsia="en-US"/>
    </w:rPr>
  </w:style>
  <w:style w:type="paragraph" w:styleId="ab">
    <w:name w:val="No Spacing"/>
    <w:uiPriority w:val="1"/>
    <w:qFormat/>
    <w:rsid w:val="00A31951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D706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D706B8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0D48B-FEDC-4B89-86F1-5CBCFDD6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826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7115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Татьяна Каменева</dc:creator>
  <cp:keywords/>
  <dc:description/>
  <cp:lastModifiedBy>Елена Николаева</cp:lastModifiedBy>
  <cp:revision>7</cp:revision>
  <cp:lastPrinted>2023-01-13T05:19:00Z</cp:lastPrinted>
  <dcterms:created xsi:type="dcterms:W3CDTF">2023-07-10T12:05:00Z</dcterms:created>
  <dcterms:modified xsi:type="dcterms:W3CDTF">2023-07-12T06:49:00Z</dcterms:modified>
</cp:coreProperties>
</file>